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45CC6" w14:textId="77777777" w:rsidR="00497BF6" w:rsidRDefault="00497BF6">
      <w:pPr>
        <w:pStyle w:val="Standard"/>
        <w:ind w:left="142" w:right="23"/>
        <w:jc w:val="center"/>
        <w:rPr>
          <w:b/>
          <w:u w:val="single"/>
        </w:rPr>
      </w:pPr>
      <w:bookmarkStart w:id="0" w:name="_GoBack"/>
      <w:bookmarkEnd w:id="0"/>
    </w:p>
    <w:p w14:paraId="75C7D24C" w14:textId="77777777" w:rsidR="00497BF6" w:rsidRDefault="00975515">
      <w:pPr>
        <w:suppressAutoHyphens w:val="0"/>
        <w:autoSpaceDE w:val="0"/>
        <w:spacing w:before="60" w:after="200"/>
        <w:ind w:firstLine="280"/>
        <w:jc w:val="center"/>
        <w:textAlignment w:val="auto"/>
        <w:rPr>
          <w:rFonts w:eastAsia="Times New Roman" w:cs="Times New Roman"/>
          <w:kern w:val="0"/>
          <w:sz w:val="40"/>
          <w:szCs w:val="40"/>
          <w:lang w:eastAsia="it-IT" w:bidi="ar-SA"/>
        </w:rPr>
      </w:pPr>
      <w:bookmarkStart w:id="1" w:name="OLE_LINK7"/>
      <w:bookmarkEnd w:id="1"/>
      <w:r>
        <w:rPr>
          <w:rFonts w:eastAsia="Times New Roman" w:cs="Times New Roman"/>
          <w:kern w:val="0"/>
          <w:sz w:val="40"/>
          <w:szCs w:val="40"/>
          <w:lang w:eastAsia="it-IT" w:bidi="ar-SA"/>
        </w:rPr>
        <w:t xml:space="preserve">RESTAURO CONSERVATIVO CON RECUPERO DEL SOTTOTETTO ESISTENTE IMMOBILE DI </w:t>
      </w:r>
    </w:p>
    <w:p w14:paraId="0DDB9A8F" w14:textId="77777777" w:rsidR="00497BF6" w:rsidRDefault="00975515">
      <w:pPr>
        <w:suppressAutoHyphens w:val="0"/>
        <w:autoSpaceDE w:val="0"/>
        <w:spacing w:before="60" w:after="200"/>
        <w:ind w:firstLine="280"/>
        <w:jc w:val="center"/>
        <w:textAlignment w:val="auto"/>
        <w:rPr>
          <w:rFonts w:eastAsia="Times New Roman" w:cs="Times New Roman"/>
          <w:kern w:val="0"/>
          <w:sz w:val="40"/>
          <w:szCs w:val="40"/>
          <w:lang w:eastAsia="it-IT" w:bidi="ar-SA"/>
        </w:rPr>
      </w:pPr>
      <w:r>
        <w:rPr>
          <w:rFonts w:eastAsia="Times New Roman" w:cs="Times New Roman"/>
          <w:kern w:val="0"/>
          <w:sz w:val="40"/>
          <w:szCs w:val="40"/>
          <w:lang w:eastAsia="it-IT" w:bidi="ar-SA"/>
        </w:rPr>
        <w:t>PROPRIETA’ ACI ITALIA E ACI BELLUNO</w:t>
      </w:r>
    </w:p>
    <w:p w14:paraId="3CC5179F" w14:textId="77777777" w:rsidR="00497BF6" w:rsidRDefault="00975515">
      <w:pPr>
        <w:suppressAutoHyphens w:val="0"/>
        <w:autoSpaceDE w:val="0"/>
        <w:spacing w:before="60" w:after="200"/>
        <w:ind w:firstLine="280"/>
        <w:jc w:val="center"/>
        <w:textAlignment w:val="auto"/>
        <w:rPr>
          <w:rFonts w:eastAsia="Times New Roman" w:cs="Times New Roman"/>
          <w:kern w:val="0"/>
          <w:sz w:val="40"/>
          <w:szCs w:val="40"/>
          <w:lang w:eastAsia="it-IT" w:bidi="ar-SA"/>
        </w:rPr>
      </w:pPr>
      <w:r>
        <w:rPr>
          <w:rFonts w:eastAsia="Times New Roman" w:cs="Times New Roman"/>
          <w:kern w:val="0"/>
          <w:sz w:val="40"/>
          <w:szCs w:val="40"/>
          <w:lang w:eastAsia="it-IT" w:bidi="ar-SA"/>
        </w:rPr>
        <w:t>3 STRALCIO</w:t>
      </w:r>
    </w:p>
    <w:p w14:paraId="70280706" w14:textId="77777777" w:rsidR="00497BF6" w:rsidRDefault="00497BF6">
      <w:pPr>
        <w:pStyle w:val="Standard"/>
        <w:jc w:val="center"/>
        <w:rPr>
          <w:b/>
          <w:i/>
          <w:u w:val="single"/>
        </w:rPr>
      </w:pPr>
    </w:p>
    <w:p w14:paraId="4AA27055" w14:textId="77777777" w:rsidR="00497BF6" w:rsidRDefault="00497BF6">
      <w:pPr>
        <w:pStyle w:val="Standard"/>
      </w:pPr>
    </w:p>
    <w:p w14:paraId="54BC5028" w14:textId="77777777" w:rsidR="00497BF6" w:rsidRDefault="00975515">
      <w:pPr>
        <w:pStyle w:val="Standard"/>
        <w:numPr>
          <w:ilvl w:val="2"/>
          <w:numId w:val="3"/>
        </w:numPr>
        <w:ind w:left="720" w:hanging="720"/>
        <w:jc w:val="center"/>
        <w:rPr>
          <w:u w:val="single"/>
        </w:rPr>
      </w:pPr>
      <w:r>
        <w:rPr>
          <w:u w:val="single"/>
        </w:rPr>
        <w:t>CAPITOLATO SPECIALE D’APPALTO</w:t>
      </w:r>
    </w:p>
    <w:p w14:paraId="575C0238" w14:textId="77777777" w:rsidR="00497BF6" w:rsidRDefault="00975515">
      <w:pPr>
        <w:pStyle w:val="Standard"/>
        <w:jc w:val="center"/>
        <w:rPr>
          <w:u w:val="single"/>
        </w:rPr>
      </w:pPr>
      <w:r>
        <w:rPr>
          <w:u w:val="single"/>
        </w:rPr>
        <w:t>(A MISURA)</w:t>
      </w:r>
    </w:p>
    <w:p w14:paraId="7FCE0990" w14:textId="77777777" w:rsidR="00497BF6" w:rsidRDefault="00497BF6">
      <w:pPr>
        <w:pStyle w:val="Standard"/>
        <w:tabs>
          <w:tab w:val="left" w:pos="1563"/>
          <w:tab w:val="left" w:pos="2982"/>
        </w:tabs>
        <w:ind w:left="284" w:hanging="284"/>
      </w:pPr>
    </w:p>
    <w:p w14:paraId="1E51D6BF" w14:textId="77777777" w:rsidR="00497BF6" w:rsidRDefault="00975515">
      <w:pPr>
        <w:pStyle w:val="Standard"/>
        <w:tabs>
          <w:tab w:val="left" w:pos="1563"/>
          <w:tab w:val="left" w:pos="2982"/>
        </w:tabs>
        <w:ind w:left="284" w:hanging="284"/>
        <w:jc w:val="center"/>
      </w:pPr>
      <w:r>
        <w:t>(articolo 32, allegato I.7 del D.Lgs. 31 marzo 2023, n. 36)</w:t>
      </w:r>
    </w:p>
    <w:p w14:paraId="44A8138F" w14:textId="77777777" w:rsidR="00497BF6" w:rsidRDefault="00497BF6">
      <w:pPr>
        <w:pStyle w:val="Standard"/>
        <w:tabs>
          <w:tab w:val="left" w:pos="1563"/>
          <w:tab w:val="left" w:pos="2982"/>
        </w:tabs>
        <w:ind w:left="284" w:hanging="284"/>
        <w:jc w:val="center"/>
      </w:pPr>
    </w:p>
    <w:p w14:paraId="7F033B4C" w14:textId="77777777" w:rsidR="00497BF6" w:rsidRDefault="00497BF6">
      <w:pPr>
        <w:pStyle w:val="Standard"/>
        <w:tabs>
          <w:tab w:val="left" w:pos="1563"/>
          <w:tab w:val="left" w:pos="2982"/>
        </w:tabs>
        <w:ind w:left="284" w:hanging="284"/>
        <w:jc w:val="center"/>
      </w:pPr>
    </w:p>
    <w:p w14:paraId="3A06D775" w14:textId="77777777" w:rsidR="00497BF6" w:rsidRDefault="00497BF6">
      <w:pPr>
        <w:pStyle w:val="Standard"/>
        <w:ind w:left="142" w:right="23"/>
        <w:jc w:val="center"/>
        <w:rPr>
          <w:u w:val="single"/>
        </w:rPr>
      </w:pPr>
    </w:p>
    <w:p w14:paraId="33847F4B" w14:textId="77777777" w:rsidR="00497BF6" w:rsidRDefault="00497BF6">
      <w:pPr>
        <w:pStyle w:val="Standard"/>
        <w:ind w:left="142" w:right="23"/>
        <w:jc w:val="center"/>
        <w:rPr>
          <w:u w:val="single"/>
        </w:rPr>
      </w:pPr>
    </w:p>
    <w:p w14:paraId="7D142746" w14:textId="77777777" w:rsidR="00497BF6" w:rsidRDefault="00497BF6">
      <w:pPr>
        <w:pStyle w:val="Standard"/>
        <w:ind w:left="142" w:right="23"/>
        <w:jc w:val="center"/>
        <w:rPr>
          <w:u w:val="single"/>
        </w:rPr>
      </w:pPr>
    </w:p>
    <w:tbl>
      <w:tblPr>
        <w:tblW w:w="8007" w:type="dxa"/>
        <w:jc w:val="center"/>
        <w:tblLayout w:type="fixed"/>
        <w:tblCellMar>
          <w:left w:w="10" w:type="dxa"/>
          <w:right w:w="10" w:type="dxa"/>
        </w:tblCellMar>
        <w:tblLook w:val="0000" w:firstRow="0" w:lastRow="0" w:firstColumn="0" w:lastColumn="0" w:noHBand="0" w:noVBand="0"/>
      </w:tblPr>
      <w:tblGrid>
        <w:gridCol w:w="566"/>
        <w:gridCol w:w="5246"/>
        <w:gridCol w:w="1985"/>
        <w:gridCol w:w="160"/>
        <w:gridCol w:w="50"/>
      </w:tblGrid>
      <w:tr w:rsidR="00497BF6" w14:paraId="2D89D4EF" w14:textId="77777777">
        <w:trPr>
          <w:jc w:val="center"/>
        </w:trPr>
        <w:tc>
          <w:tcPr>
            <w:tcW w:w="566" w:type="dxa"/>
            <w:tcBorders>
              <w:bottom w:val="single" w:sz="4" w:space="0" w:color="000001"/>
            </w:tcBorders>
            <w:shd w:val="clear" w:color="auto" w:fill="auto"/>
            <w:tcMar>
              <w:top w:w="0" w:type="dxa"/>
              <w:left w:w="0" w:type="dxa"/>
              <w:bottom w:w="0" w:type="dxa"/>
              <w:right w:w="0" w:type="dxa"/>
            </w:tcMar>
          </w:tcPr>
          <w:p w14:paraId="0933B021" w14:textId="77777777" w:rsidR="00497BF6" w:rsidRDefault="00497BF6">
            <w:pPr>
              <w:pStyle w:val="Standard"/>
              <w:snapToGrid w:val="0"/>
              <w:ind w:right="23"/>
              <w:jc w:val="center"/>
              <w:rPr>
                <w:i/>
              </w:rPr>
            </w:pPr>
          </w:p>
        </w:tc>
        <w:tc>
          <w:tcPr>
            <w:tcW w:w="5246" w:type="dxa"/>
            <w:tcBorders>
              <w:bottom w:val="single" w:sz="4" w:space="0" w:color="000001"/>
            </w:tcBorders>
            <w:shd w:val="clear" w:color="auto" w:fill="auto"/>
            <w:tcMar>
              <w:top w:w="0" w:type="dxa"/>
              <w:left w:w="0" w:type="dxa"/>
              <w:bottom w:w="0" w:type="dxa"/>
              <w:right w:w="0" w:type="dxa"/>
            </w:tcMar>
          </w:tcPr>
          <w:p w14:paraId="1EF893AB" w14:textId="77777777" w:rsidR="00497BF6" w:rsidRDefault="00497BF6">
            <w:pPr>
              <w:pStyle w:val="Standard"/>
              <w:snapToGrid w:val="0"/>
              <w:ind w:right="23"/>
              <w:rPr>
                <w:i/>
              </w:rPr>
            </w:pPr>
          </w:p>
        </w:tc>
        <w:tc>
          <w:tcPr>
            <w:tcW w:w="2195"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4145CB02" w14:textId="77777777" w:rsidR="00497BF6" w:rsidRDefault="00975515">
            <w:pPr>
              <w:pStyle w:val="Standard"/>
              <w:snapToGrid w:val="0"/>
              <w:ind w:right="23"/>
              <w:jc w:val="center"/>
              <w:rPr>
                <w:i/>
              </w:rPr>
            </w:pPr>
            <w:r>
              <w:rPr>
                <w:i/>
              </w:rPr>
              <w:t>Euro</w:t>
            </w:r>
          </w:p>
        </w:tc>
      </w:tr>
      <w:tr w:rsidR="00497BF6" w14:paraId="1C6B4D2A" w14:textId="77777777">
        <w:trPr>
          <w:jc w:val="center"/>
        </w:trPr>
        <w:tc>
          <w:tcPr>
            <w:tcW w:w="566"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1BBA9A0F" w14:textId="77777777" w:rsidR="00497BF6" w:rsidRDefault="00975515">
            <w:pPr>
              <w:pStyle w:val="Standard"/>
              <w:snapToGrid w:val="0"/>
              <w:ind w:right="23"/>
              <w:jc w:val="center"/>
            </w:pPr>
            <w:r>
              <w:t>a)</w:t>
            </w:r>
          </w:p>
        </w:tc>
        <w:tc>
          <w:tcPr>
            <w:tcW w:w="5246"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60B504FE" w14:textId="77777777" w:rsidR="00497BF6" w:rsidRDefault="00975515">
            <w:pPr>
              <w:pStyle w:val="Standard"/>
              <w:snapToGrid w:val="0"/>
              <w:ind w:right="23"/>
            </w:pPr>
            <w:r>
              <w:t xml:space="preserve">Importo </w:t>
            </w:r>
            <w:r>
              <w:t>lavorazioni e forniture presente appalto</w:t>
            </w:r>
          </w:p>
        </w:tc>
        <w:tc>
          <w:tcPr>
            <w:tcW w:w="2195"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1B8D726C" w14:textId="77777777" w:rsidR="00497BF6" w:rsidRDefault="00975515">
            <w:pPr>
              <w:pStyle w:val="Standard"/>
              <w:snapToGrid w:val="0"/>
              <w:ind w:right="23"/>
              <w:jc w:val="right"/>
            </w:pPr>
            <w:r>
              <w:t>948'101,60</w:t>
            </w:r>
          </w:p>
        </w:tc>
      </w:tr>
      <w:tr w:rsidR="00497BF6" w14:paraId="29503580" w14:textId="77777777">
        <w:trPr>
          <w:jc w:val="center"/>
        </w:trPr>
        <w:tc>
          <w:tcPr>
            <w:tcW w:w="566"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5B7BF303" w14:textId="77777777" w:rsidR="00497BF6" w:rsidRDefault="00975515">
            <w:pPr>
              <w:pStyle w:val="Standard"/>
              <w:snapToGrid w:val="0"/>
              <w:ind w:right="23"/>
              <w:jc w:val="center"/>
            </w:pPr>
            <w:r>
              <w:t>b)</w:t>
            </w:r>
          </w:p>
        </w:tc>
        <w:tc>
          <w:tcPr>
            <w:tcW w:w="5246"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3D26A11E" w14:textId="77777777" w:rsidR="00497BF6" w:rsidRDefault="00975515">
            <w:pPr>
              <w:pStyle w:val="Standard"/>
              <w:snapToGrid w:val="0"/>
              <w:ind w:right="23"/>
            </w:pPr>
            <w:r>
              <w:t>Costi della sicurezza</w:t>
            </w:r>
          </w:p>
        </w:tc>
        <w:tc>
          <w:tcPr>
            <w:tcW w:w="2195"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0DFFCC60" w14:textId="77777777" w:rsidR="00497BF6" w:rsidRDefault="00975515">
            <w:pPr>
              <w:pStyle w:val="Standard"/>
              <w:snapToGrid w:val="0"/>
              <w:ind w:right="23"/>
              <w:jc w:val="right"/>
            </w:pPr>
            <w:r>
              <w:t>26'551,11</w:t>
            </w:r>
          </w:p>
        </w:tc>
      </w:tr>
      <w:tr w:rsidR="00497BF6" w14:paraId="1DB2F5AD" w14:textId="77777777">
        <w:trPr>
          <w:jc w:val="center"/>
        </w:trPr>
        <w:tc>
          <w:tcPr>
            <w:tcW w:w="566"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052132F0" w14:textId="77777777" w:rsidR="00497BF6" w:rsidRDefault="00975515">
            <w:pPr>
              <w:pStyle w:val="Standard"/>
              <w:snapToGrid w:val="0"/>
              <w:ind w:right="23"/>
              <w:jc w:val="center"/>
            </w:pPr>
            <w:r>
              <w:t>1)</w:t>
            </w:r>
          </w:p>
        </w:tc>
        <w:tc>
          <w:tcPr>
            <w:tcW w:w="5246"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65ABE6F2" w14:textId="77777777" w:rsidR="00497BF6" w:rsidRDefault="00975515">
            <w:pPr>
              <w:pStyle w:val="Standard"/>
              <w:snapToGrid w:val="0"/>
              <w:ind w:right="23"/>
            </w:pPr>
            <w:r>
              <w:t>Totale lavori in appalto</w:t>
            </w:r>
          </w:p>
        </w:tc>
        <w:tc>
          <w:tcPr>
            <w:tcW w:w="2195"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0EC7AFE1" w14:textId="77777777" w:rsidR="00497BF6" w:rsidRDefault="00975515">
            <w:pPr>
              <w:pStyle w:val="Standard"/>
              <w:snapToGrid w:val="0"/>
              <w:ind w:right="23"/>
              <w:jc w:val="right"/>
            </w:pPr>
            <w:r>
              <w:t>974'652,71</w:t>
            </w:r>
          </w:p>
        </w:tc>
      </w:tr>
      <w:tr w:rsidR="00497BF6" w14:paraId="09C2B441" w14:textId="77777777">
        <w:trPr>
          <w:jc w:val="center"/>
        </w:trPr>
        <w:tc>
          <w:tcPr>
            <w:tcW w:w="566" w:type="dxa"/>
            <w:tcBorders>
              <w:top w:val="single" w:sz="4" w:space="0" w:color="000001"/>
              <w:bottom w:val="single" w:sz="4" w:space="0" w:color="000001"/>
            </w:tcBorders>
            <w:shd w:val="clear" w:color="auto" w:fill="auto"/>
            <w:tcMar>
              <w:top w:w="0" w:type="dxa"/>
              <w:left w:w="0" w:type="dxa"/>
              <w:bottom w:w="0" w:type="dxa"/>
              <w:right w:w="0" w:type="dxa"/>
            </w:tcMar>
          </w:tcPr>
          <w:p w14:paraId="7587A464" w14:textId="77777777" w:rsidR="00497BF6" w:rsidRDefault="00497BF6">
            <w:pPr>
              <w:pStyle w:val="Standard"/>
              <w:snapToGrid w:val="0"/>
              <w:ind w:right="23"/>
              <w:jc w:val="center"/>
              <w:rPr>
                <w:shd w:val="clear" w:color="auto" w:fill="FFFF00"/>
              </w:rPr>
            </w:pPr>
          </w:p>
        </w:tc>
        <w:tc>
          <w:tcPr>
            <w:tcW w:w="5246" w:type="dxa"/>
            <w:tcBorders>
              <w:top w:val="single" w:sz="4" w:space="0" w:color="000001"/>
              <w:bottom w:val="single" w:sz="4" w:space="0" w:color="000001"/>
            </w:tcBorders>
            <w:shd w:val="clear" w:color="auto" w:fill="auto"/>
            <w:tcMar>
              <w:top w:w="0" w:type="dxa"/>
              <w:left w:w="0" w:type="dxa"/>
              <w:bottom w:w="0" w:type="dxa"/>
              <w:right w:w="0" w:type="dxa"/>
            </w:tcMar>
          </w:tcPr>
          <w:p w14:paraId="6FBA9985" w14:textId="77777777" w:rsidR="00497BF6" w:rsidRDefault="00497BF6">
            <w:pPr>
              <w:pStyle w:val="Standard"/>
              <w:snapToGrid w:val="0"/>
              <w:ind w:right="23"/>
            </w:pPr>
          </w:p>
        </w:tc>
        <w:tc>
          <w:tcPr>
            <w:tcW w:w="1985" w:type="dxa"/>
            <w:tcBorders>
              <w:top w:val="single" w:sz="4" w:space="0" w:color="000001"/>
              <w:bottom w:val="single" w:sz="4" w:space="0" w:color="000001"/>
            </w:tcBorders>
            <w:shd w:val="clear" w:color="auto" w:fill="auto"/>
            <w:tcMar>
              <w:top w:w="0" w:type="dxa"/>
              <w:left w:w="0" w:type="dxa"/>
              <w:bottom w:w="0" w:type="dxa"/>
              <w:right w:w="0" w:type="dxa"/>
            </w:tcMar>
          </w:tcPr>
          <w:p w14:paraId="64A073A2" w14:textId="77777777" w:rsidR="00497BF6" w:rsidRDefault="00497BF6">
            <w:pPr>
              <w:pStyle w:val="Standard"/>
              <w:snapToGrid w:val="0"/>
              <w:ind w:right="23"/>
              <w:jc w:val="right"/>
            </w:pPr>
          </w:p>
        </w:tc>
        <w:tc>
          <w:tcPr>
            <w:tcW w:w="160" w:type="dxa"/>
            <w:shd w:val="clear" w:color="auto" w:fill="auto"/>
            <w:tcMar>
              <w:top w:w="0" w:type="dxa"/>
              <w:left w:w="0" w:type="dxa"/>
              <w:bottom w:w="0" w:type="dxa"/>
              <w:right w:w="0" w:type="dxa"/>
            </w:tcMar>
          </w:tcPr>
          <w:p w14:paraId="7A80F27A" w14:textId="77777777" w:rsidR="00497BF6" w:rsidRDefault="00497BF6">
            <w:pPr>
              <w:pStyle w:val="Standard"/>
              <w:snapToGrid w:val="0"/>
            </w:pPr>
          </w:p>
        </w:tc>
        <w:tc>
          <w:tcPr>
            <w:tcW w:w="50" w:type="dxa"/>
            <w:shd w:val="clear" w:color="auto" w:fill="auto"/>
            <w:tcMar>
              <w:top w:w="0" w:type="dxa"/>
              <w:left w:w="0" w:type="dxa"/>
              <w:bottom w:w="0" w:type="dxa"/>
              <w:right w:w="0" w:type="dxa"/>
            </w:tcMar>
          </w:tcPr>
          <w:p w14:paraId="3FE3305A" w14:textId="77777777" w:rsidR="00497BF6" w:rsidRDefault="00497BF6">
            <w:pPr>
              <w:pStyle w:val="Standard"/>
              <w:snapToGrid w:val="0"/>
            </w:pPr>
          </w:p>
        </w:tc>
      </w:tr>
    </w:tbl>
    <w:p w14:paraId="0D89E700" w14:textId="77777777" w:rsidR="00497BF6" w:rsidRDefault="00497BF6">
      <w:pPr>
        <w:pStyle w:val="Standard"/>
        <w:ind w:left="142" w:right="23"/>
      </w:pPr>
    </w:p>
    <w:p w14:paraId="7E6FA61D" w14:textId="77777777" w:rsidR="00497BF6" w:rsidRDefault="00497BF6">
      <w:pPr>
        <w:pStyle w:val="Standard"/>
        <w:ind w:left="142" w:right="23"/>
        <w:jc w:val="center"/>
        <w:rPr>
          <w:u w:val="single"/>
        </w:rPr>
      </w:pPr>
    </w:p>
    <w:p w14:paraId="1C44B2CE" w14:textId="77777777" w:rsidR="00497BF6" w:rsidRDefault="00497BF6">
      <w:pPr>
        <w:pStyle w:val="Standard"/>
        <w:ind w:left="142" w:right="23"/>
        <w:jc w:val="center"/>
        <w:rPr>
          <w:u w:val="single"/>
        </w:rPr>
      </w:pPr>
    </w:p>
    <w:p w14:paraId="128C3D83" w14:textId="77777777" w:rsidR="00497BF6" w:rsidRDefault="00497BF6">
      <w:pPr>
        <w:pStyle w:val="Standard"/>
        <w:ind w:left="142" w:right="23"/>
        <w:jc w:val="center"/>
        <w:rPr>
          <w:u w:val="single"/>
        </w:rPr>
      </w:pPr>
    </w:p>
    <w:p w14:paraId="292098AB" w14:textId="77777777" w:rsidR="00497BF6" w:rsidRDefault="00497BF6">
      <w:pPr>
        <w:pStyle w:val="Standard"/>
        <w:ind w:left="142" w:right="23"/>
        <w:jc w:val="center"/>
        <w:rPr>
          <w:u w:val="single"/>
        </w:rPr>
      </w:pPr>
    </w:p>
    <w:tbl>
      <w:tblPr>
        <w:tblW w:w="2572" w:type="dxa"/>
        <w:tblInd w:w="80" w:type="dxa"/>
        <w:tblLayout w:type="fixed"/>
        <w:tblCellMar>
          <w:left w:w="10" w:type="dxa"/>
          <w:right w:w="10" w:type="dxa"/>
        </w:tblCellMar>
        <w:tblLook w:val="0000" w:firstRow="0" w:lastRow="0" w:firstColumn="0" w:lastColumn="0" w:noHBand="0" w:noVBand="0"/>
      </w:tblPr>
      <w:tblGrid>
        <w:gridCol w:w="2572"/>
      </w:tblGrid>
      <w:tr w:rsidR="00497BF6" w14:paraId="6CBDEC68" w14:textId="77777777">
        <w:trPr>
          <w:trHeight w:val="167"/>
        </w:trPr>
        <w:tc>
          <w:tcPr>
            <w:tcW w:w="2572" w:type="dxa"/>
            <w:shd w:val="clear" w:color="auto" w:fill="auto"/>
            <w:tcMar>
              <w:top w:w="0" w:type="dxa"/>
              <w:left w:w="0" w:type="dxa"/>
              <w:bottom w:w="0" w:type="dxa"/>
              <w:right w:w="0" w:type="dxa"/>
            </w:tcMar>
          </w:tcPr>
          <w:p w14:paraId="628D95EF" w14:textId="77777777" w:rsidR="00497BF6" w:rsidRDefault="00975515">
            <w:pPr>
              <w:pStyle w:val="Standard"/>
              <w:snapToGrid w:val="0"/>
              <w:ind w:right="23"/>
              <w:jc w:val="center"/>
              <w:rPr>
                <w:i/>
              </w:rPr>
            </w:pPr>
            <w:r>
              <w:rPr>
                <w:i/>
              </w:rPr>
              <w:t>Il progettista</w:t>
            </w:r>
          </w:p>
        </w:tc>
      </w:tr>
      <w:tr w:rsidR="00497BF6" w14:paraId="5A3EB9A5" w14:textId="77777777">
        <w:trPr>
          <w:trHeight w:val="1380"/>
        </w:trPr>
        <w:tc>
          <w:tcPr>
            <w:tcW w:w="2572" w:type="dxa"/>
            <w:shd w:val="clear" w:color="auto" w:fill="auto"/>
            <w:tcMar>
              <w:top w:w="0" w:type="dxa"/>
              <w:left w:w="0" w:type="dxa"/>
              <w:bottom w:w="0" w:type="dxa"/>
              <w:right w:w="0" w:type="dxa"/>
            </w:tcMar>
          </w:tcPr>
          <w:p w14:paraId="4D2331EA" w14:textId="77777777" w:rsidR="00497BF6" w:rsidRDefault="00975515">
            <w:pPr>
              <w:pStyle w:val="Standard"/>
              <w:snapToGrid w:val="0"/>
              <w:ind w:right="23"/>
            </w:pPr>
            <w:r>
              <w:rPr>
                <w:noProof/>
                <w:lang w:eastAsia="it-IT"/>
              </w:rPr>
              <w:drawing>
                <wp:anchor distT="0" distB="0" distL="114300" distR="114300" simplePos="0" relativeHeight="251658240" behindDoc="0" locked="0" layoutInCell="1" allowOverlap="1" wp14:anchorId="01388959" wp14:editId="70F9DD44">
                  <wp:simplePos x="0" y="0"/>
                  <wp:positionH relativeFrom="column">
                    <wp:posOffset>0</wp:posOffset>
                  </wp:positionH>
                  <wp:positionV relativeFrom="paragraph">
                    <wp:posOffset>0</wp:posOffset>
                  </wp:positionV>
                  <wp:extent cx="1762121" cy="1109340"/>
                  <wp:effectExtent l="0" t="0" r="0" b="0"/>
                  <wp:wrapTight wrapText="bothSides">
                    <wp:wrapPolygon edited="0">
                      <wp:start x="0" y="0"/>
                      <wp:lineTo x="0" y="21155"/>
                      <wp:lineTo x="21257" y="21155"/>
                      <wp:lineTo x="21257" y="0"/>
                      <wp:lineTo x="0" y="0"/>
                    </wp:wrapPolygon>
                  </wp:wrapTight>
                  <wp:docPr id="2098903918" name="Immagin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762121" cy="1109340"/>
                          </a:xfrm>
                          <a:prstGeom prst="rect">
                            <a:avLst/>
                          </a:prstGeom>
                          <a:noFill/>
                          <a:ln>
                            <a:noFill/>
                            <a:prstDash/>
                          </a:ln>
                        </pic:spPr>
                      </pic:pic>
                    </a:graphicData>
                  </a:graphic>
                </wp:anchor>
              </w:drawing>
            </w:r>
            <w:r>
              <w:t xml:space="preserve">        </w:t>
            </w:r>
          </w:p>
        </w:tc>
      </w:tr>
      <w:tr w:rsidR="00497BF6" w14:paraId="3D4F08A1" w14:textId="77777777">
        <w:trPr>
          <w:trHeight w:val="167"/>
        </w:trPr>
        <w:tc>
          <w:tcPr>
            <w:tcW w:w="2572" w:type="dxa"/>
            <w:shd w:val="clear" w:color="auto" w:fill="auto"/>
            <w:tcMar>
              <w:top w:w="0" w:type="dxa"/>
              <w:left w:w="0" w:type="dxa"/>
              <w:bottom w:w="0" w:type="dxa"/>
              <w:right w:w="0" w:type="dxa"/>
            </w:tcMar>
          </w:tcPr>
          <w:p w14:paraId="3364CE67" w14:textId="77777777" w:rsidR="00497BF6" w:rsidRDefault="00497BF6">
            <w:pPr>
              <w:pStyle w:val="Standard"/>
              <w:snapToGrid w:val="0"/>
              <w:ind w:right="23"/>
            </w:pPr>
          </w:p>
        </w:tc>
      </w:tr>
      <w:tr w:rsidR="00497BF6" w14:paraId="6834E6B6" w14:textId="77777777">
        <w:trPr>
          <w:trHeight w:val="218"/>
        </w:trPr>
        <w:tc>
          <w:tcPr>
            <w:tcW w:w="2572" w:type="dxa"/>
            <w:shd w:val="clear" w:color="auto" w:fill="auto"/>
            <w:tcMar>
              <w:top w:w="0" w:type="dxa"/>
              <w:left w:w="0" w:type="dxa"/>
              <w:bottom w:w="0" w:type="dxa"/>
              <w:right w:w="0" w:type="dxa"/>
            </w:tcMar>
          </w:tcPr>
          <w:p w14:paraId="1C0ADFB5" w14:textId="77777777" w:rsidR="00497BF6" w:rsidRDefault="00497BF6">
            <w:pPr>
              <w:pStyle w:val="Standard"/>
              <w:snapToGrid w:val="0"/>
              <w:ind w:right="23"/>
              <w:jc w:val="center"/>
              <w:rPr>
                <w:i/>
              </w:rPr>
            </w:pPr>
          </w:p>
        </w:tc>
      </w:tr>
      <w:tr w:rsidR="00497BF6" w14:paraId="6B025024" w14:textId="77777777">
        <w:trPr>
          <w:trHeight w:val="218"/>
        </w:trPr>
        <w:tc>
          <w:tcPr>
            <w:tcW w:w="2572" w:type="dxa"/>
            <w:shd w:val="clear" w:color="auto" w:fill="auto"/>
            <w:tcMar>
              <w:top w:w="0" w:type="dxa"/>
              <w:left w:w="0" w:type="dxa"/>
              <w:bottom w:w="0" w:type="dxa"/>
              <w:right w:w="0" w:type="dxa"/>
            </w:tcMar>
          </w:tcPr>
          <w:p w14:paraId="5083CAA7" w14:textId="77777777" w:rsidR="00497BF6" w:rsidRDefault="00497BF6">
            <w:pPr>
              <w:pStyle w:val="Standard"/>
              <w:snapToGrid w:val="0"/>
              <w:ind w:right="23"/>
              <w:jc w:val="center"/>
              <w:rPr>
                <w:i/>
              </w:rPr>
            </w:pPr>
          </w:p>
        </w:tc>
      </w:tr>
    </w:tbl>
    <w:p w14:paraId="52C96F5C" w14:textId="77777777" w:rsidR="00497BF6" w:rsidRDefault="00975515">
      <w:pPr>
        <w:pStyle w:val="Standard"/>
        <w:pageBreakBefore/>
        <w:tabs>
          <w:tab w:val="right" w:leader="dot" w:pos="9923"/>
        </w:tabs>
        <w:jc w:val="center"/>
        <w:rPr>
          <w:b/>
          <w:u w:val="single"/>
        </w:rPr>
      </w:pPr>
      <w:r>
        <w:rPr>
          <w:b/>
          <w:u w:val="single"/>
        </w:rPr>
        <w:lastRenderedPageBreak/>
        <w:t>Indice</w:t>
      </w:r>
    </w:p>
    <w:p w14:paraId="14C2070C" w14:textId="77777777" w:rsidR="00497BF6" w:rsidRDefault="00497BF6">
      <w:pPr>
        <w:pStyle w:val="Standard"/>
        <w:tabs>
          <w:tab w:val="right" w:leader="dot" w:pos="9923"/>
        </w:tabs>
        <w:rPr>
          <w:b/>
          <w:u w:val="single"/>
        </w:rPr>
      </w:pPr>
    </w:p>
    <w:p w14:paraId="72951D0A" w14:textId="77777777" w:rsidR="00497BF6" w:rsidRDefault="00975515">
      <w:pPr>
        <w:pStyle w:val="Standard"/>
        <w:tabs>
          <w:tab w:val="right" w:leader="dot" w:pos="9923"/>
        </w:tabs>
        <w:spacing w:after="120"/>
        <w:rPr>
          <w:b/>
          <w:i/>
        </w:rPr>
      </w:pPr>
      <w:r>
        <w:rPr>
          <w:b/>
          <w:i/>
        </w:rPr>
        <w:t xml:space="preserve">PARTE PRIMA – DESCRIZIONE DELLE LAVORAZIONI E FORNITURE – DEFINIZIONE </w:t>
      </w:r>
      <w:r>
        <w:rPr>
          <w:b/>
          <w:i/>
        </w:rPr>
        <w:t>TECNICA ED ECONOMICA DEI LAVORI</w:t>
      </w:r>
    </w:p>
    <w:p w14:paraId="5D8805FD" w14:textId="77777777" w:rsidR="00497BF6" w:rsidRDefault="00975515">
      <w:pPr>
        <w:pStyle w:val="Standard"/>
        <w:tabs>
          <w:tab w:val="right" w:leader="dot" w:pos="9923"/>
        </w:tabs>
        <w:rPr>
          <w:b/>
          <w:u w:val="single"/>
        </w:rPr>
      </w:pPr>
      <w:r>
        <w:rPr>
          <w:b/>
          <w:u w:val="single"/>
        </w:rPr>
        <w:t>CAPO 1 - NATURA E OGGETTO DELL’APPALTO</w:t>
      </w:r>
    </w:p>
    <w:p w14:paraId="465A9067" w14:textId="77777777" w:rsidR="00497BF6" w:rsidRDefault="00975515">
      <w:pPr>
        <w:pStyle w:val="Standard"/>
        <w:tabs>
          <w:tab w:val="right" w:leader="dot" w:pos="9923"/>
        </w:tabs>
      </w:pPr>
      <w:hyperlink w:anchor="A01" w:history="1">
        <w:r>
          <w:rPr>
            <w:rStyle w:val="Internetlink"/>
          </w:rPr>
          <w:t>Art. 1</w:t>
        </w:r>
      </w:hyperlink>
      <w:r>
        <w:t xml:space="preserve"> – Oggetto dell’appalto</w:t>
      </w:r>
      <w:r>
        <w:tab/>
      </w:r>
    </w:p>
    <w:p w14:paraId="1B62A2ED" w14:textId="77777777" w:rsidR="00497BF6" w:rsidRDefault="00975515">
      <w:pPr>
        <w:pStyle w:val="Standard"/>
        <w:tabs>
          <w:tab w:val="right" w:leader="dot" w:pos="9923"/>
        </w:tabs>
      </w:pPr>
      <w:hyperlink w:anchor="A02" w:history="1">
        <w:r>
          <w:rPr>
            <w:rStyle w:val="Internetlink"/>
          </w:rPr>
          <w:t>Art. 2</w:t>
        </w:r>
      </w:hyperlink>
      <w:r>
        <w:t xml:space="preserve"> – Ammontare dell’appalto</w:t>
      </w:r>
      <w:r>
        <w:tab/>
      </w:r>
    </w:p>
    <w:p w14:paraId="321119F7" w14:textId="77777777" w:rsidR="00497BF6" w:rsidRDefault="00975515">
      <w:pPr>
        <w:pStyle w:val="Standard"/>
        <w:tabs>
          <w:tab w:val="right" w:leader="dot" w:pos="9923"/>
        </w:tabs>
      </w:pPr>
      <w:hyperlink w:anchor="A03" w:history="1">
        <w:r>
          <w:rPr>
            <w:rStyle w:val="Internetlink"/>
          </w:rPr>
          <w:t>Art. 3</w:t>
        </w:r>
      </w:hyperlink>
      <w:r>
        <w:t xml:space="preserve"> – Contratto - Modalità di stipulazione del contratto</w:t>
      </w:r>
      <w:r>
        <w:tab/>
      </w:r>
    </w:p>
    <w:p w14:paraId="551DF797" w14:textId="77777777" w:rsidR="00497BF6" w:rsidRDefault="00975515">
      <w:pPr>
        <w:pStyle w:val="Standard"/>
        <w:tabs>
          <w:tab w:val="right" w:leader="dot" w:pos="9923"/>
        </w:tabs>
      </w:pPr>
      <w:hyperlink w:anchor="A04" w:history="1">
        <w:r>
          <w:rPr>
            <w:rStyle w:val="Internetlink"/>
          </w:rPr>
          <w:t>Art. 4</w:t>
        </w:r>
      </w:hyperlink>
      <w:r>
        <w:t xml:space="preserve"> – Categoria prevalente, categorie scorporabili e subappaltabili</w:t>
      </w:r>
      <w:r>
        <w:tab/>
      </w:r>
    </w:p>
    <w:p w14:paraId="79B0340B" w14:textId="77777777" w:rsidR="00497BF6" w:rsidRDefault="00975515">
      <w:pPr>
        <w:pStyle w:val="Standard"/>
        <w:tabs>
          <w:tab w:val="right" w:leader="dot" w:pos="9923"/>
        </w:tabs>
      </w:pPr>
      <w:hyperlink w:anchor="A05" w:history="1">
        <w:r>
          <w:rPr>
            <w:rStyle w:val="Internetlink"/>
          </w:rPr>
          <w:t>Art. 5</w:t>
        </w:r>
      </w:hyperlink>
      <w:r>
        <w:t xml:space="preserve"> – Gruppi di lavorazioni omogenee, categorie contabili</w:t>
      </w:r>
      <w:r>
        <w:tab/>
      </w:r>
    </w:p>
    <w:p w14:paraId="77C9822E" w14:textId="77777777" w:rsidR="00497BF6" w:rsidRDefault="00497BF6">
      <w:pPr>
        <w:pStyle w:val="Standard"/>
        <w:tabs>
          <w:tab w:val="right" w:leader="dot" w:pos="9923"/>
        </w:tabs>
      </w:pPr>
    </w:p>
    <w:p w14:paraId="0894060A" w14:textId="77777777" w:rsidR="00497BF6" w:rsidRDefault="00975515">
      <w:pPr>
        <w:pStyle w:val="Standard"/>
        <w:tabs>
          <w:tab w:val="right" w:leader="dot" w:pos="9923"/>
        </w:tabs>
        <w:rPr>
          <w:b/>
          <w:u w:val="single"/>
        </w:rPr>
      </w:pPr>
      <w:r>
        <w:rPr>
          <w:b/>
          <w:u w:val="single"/>
        </w:rPr>
        <w:t xml:space="preserve">CAPO 2 – DISCIPLINA </w:t>
      </w:r>
      <w:r>
        <w:rPr>
          <w:b/>
          <w:u w:val="single"/>
        </w:rPr>
        <w:t>CONTRATTUALE</w:t>
      </w:r>
    </w:p>
    <w:p w14:paraId="31B873B1" w14:textId="77777777" w:rsidR="00497BF6" w:rsidRDefault="00975515">
      <w:pPr>
        <w:pStyle w:val="Standard"/>
        <w:tabs>
          <w:tab w:val="right" w:leader="dot" w:pos="9923"/>
        </w:tabs>
      </w:pPr>
      <w:hyperlink w:anchor="A06" w:history="1">
        <w:r>
          <w:rPr>
            <w:rStyle w:val="Internetlink"/>
          </w:rPr>
          <w:t>Art. 6</w:t>
        </w:r>
      </w:hyperlink>
      <w:r>
        <w:t xml:space="preserve"> – Interpretazione del capitolato speciale d'appalto</w:t>
      </w:r>
      <w:r>
        <w:tab/>
      </w:r>
    </w:p>
    <w:p w14:paraId="0C3B20C6" w14:textId="77777777" w:rsidR="00497BF6" w:rsidRDefault="00975515">
      <w:pPr>
        <w:pStyle w:val="Standard"/>
        <w:tabs>
          <w:tab w:val="right" w:leader="dot" w:pos="9923"/>
        </w:tabs>
      </w:pPr>
      <w:hyperlink w:anchor="A07" w:history="1">
        <w:r>
          <w:rPr>
            <w:rStyle w:val="Internetlink"/>
          </w:rPr>
          <w:t>Art. 7</w:t>
        </w:r>
      </w:hyperlink>
      <w:r>
        <w:t xml:space="preserve"> – Documenti che fanno parte del contratto</w:t>
      </w:r>
      <w:r>
        <w:tab/>
      </w:r>
    </w:p>
    <w:p w14:paraId="53650CBE" w14:textId="77777777" w:rsidR="00497BF6" w:rsidRDefault="00975515">
      <w:pPr>
        <w:pStyle w:val="Standard"/>
        <w:tabs>
          <w:tab w:val="right" w:leader="dot" w:pos="9923"/>
        </w:tabs>
      </w:pPr>
      <w:hyperlink w:anchor="A08" w:history="1">
        <w:r>
          <w:rPr>
            <w:rStyle w:val="Internetlink"/>
          </w:rPr>
          <w:t>Art. 8</w:t>
        </w:r>
      </w:hyperlink>
      <w:r>
        <w:t xml:space="preserve"> – Disposizioni particolari riguardanti l’appalto   </w:t>
      </w:r>
      <w:r>
        <w:tab/>
      </w:r>
    </w:p>
    <w:p w14:paraId="66A6B36E" w14:textId="77777777" w:rsidR="00497BF6" w:rsidRDefault="00975515">
      <w:pPr>
        <w:pStyle w:val="Standard"/>
        <w:tabs>
          <w:tab w:val="right" w:leader="dot" w:pos="9923"/>
        </w:tabs>
      </w:pPr>
      <w:hyperlink w:anchor="A09" w:history="1">
        <w:r>
          <w:rPr>
            <w:rStyle w:val="Internetlink"/>
          </w:rPr>
          <w:t>Art. 9</w:t>
        </w:r>
      </w:hyperlink>
      <w:r>
        <w:t xml:space="preserve"> – Fallimento dell’appaltatore</w:t>
      </w:r>
    </w:p>
    <w:p w14:paraId="243E7E12" w14:textId="77777777" w:rsidR="00497BF6" w:rsidRDefault="00975515">
      <w:pPr>
        <w:pStyle w:val="Standard"/>
        <w:tabs>
          <w:tab w:val="right" w:leader="dot" w:pos="9923"/>
        </w:tabs>
      </w:pPr>
      <w:hyperlink w:anchor="A10" w:history="1">
        <w:r>
          <w:rPr>
            <w:rStyle w:val="Internetlink"/>
          </w:rPr>
          <w:t>Art. 10</w:t>
        </w:r>
      </w:hyperlink>
      <w:r>
        <w:t xml:space="preserve"> – Rappresentante dell’appaltatore e domicilio – Disciplina e buon ordine dei cantieri</w:t>
      </w:r>
      <w:r>
        <w:tab/>
      </w:r>
    </w:p>
    <w:p w14:paraId="0C773CBA" w14:textId="77777777" w:rsidR="00497BF6" w:rsidRDefault="00975515">
      <w:pPr>
        <w:pStyle w:val="Standard"/>
        <w:tabs>
          <w:tab w:val="right" w:leader="dot" w:pos="9923"/>
        </w:tabs>
      </w:pPr>
      <w:hyperlink w:anchor="A11" w:history="1">
        <w:r>
          <w:rPr>
            <w:rStyle w:val="Internetlink"/>
          </w:rPr>
          <w:t>Art. 11</w:t>
        </w:r>
      </w:hyperlink>
      <w:r>
        <w:t xml:space="preserve"> – Norme generali sui materiali, i componenti, i sis</w:t>
      </w:r>
      <w:r>
        <w:t>temi e l'esecuzione</w:t>
      </w:r>
      <w:r>
        <w:tab/>
      </w:r>
    </w:p>
    <w:p w14:paraId="55616A49" w14:textId="77777777" w:rsidR="00497BF6" w:rsidRDefault="00975515">
      <w:pPr>
        <w:pStyle w:val="Standard"/>
        <w:tabs>
          <w:tab w:val="right" w:leader="dot" w:pos="9923"/>
        </w:tabs>
      </w:pPr>
      <w:hyperlink w:anchor="A12" w:history="1">
        <w:r>
          <w:rPr>
            <w:rStyle w:val="Internetlink"/>
          </w:rPr>
          <w:t>Art. 12</w:t>
        </w:r>
      </w:hyperlink>
      <w:r>
        <w:t xml:space="preserve"> – Elenco dei prezzi unitari – Costi della sicurezza – Computo metrico estimativo</w:t>
      </w:r>
      <w:r>
        <w:tab/>
      </w:r>
    </w:p>
    <w:p w14:paraId="15374DA3" w14:textId="77777777" w:rsidR="00497BF6" w:rsidRDefault="00497BF6">
      <w:pPr>
        <w:pStyle w:val="Standard"/>
        <w:tabs>
          <w:tab w:val="right" w:leader="dot" w:pos="9923"/>
        </w:tabs>
        <w:rPr>
          <w:u w:val="single"/>
        </w:rPr>
      </w:pPr>
    </w:p>
    <w:p w14:paraId="05AA14E6" w14:textId="77777777" w:rsidR="00497BF6" w:rsidRDefault="00975515">
      <w:pPr>
        <w:pStyle w:val="Standard"/>
        <w:tabs>
          <w:tab w:val="right" w:leader="dot" w:pos="9923"/>
        </w:tabs>
        <w:rPr>
          <w:b/>
          <w:u w:val="single"/>
        </w:rPr>
      </w:pPr>
      <w:r>
        <w:rPr>
          <w:b/>
          <w:u w:val="single"/>
        </w:rPr>
        <w:t>CAPO 3 - TERMINI PER L’ESECUZIONE</w:t>
      </w:r>
    </w:p>
    <w:p w14:paraId="68F0753F" w14:textId="77777777" w:rsidR="00497BF6" w:rsidRDefault="00975515">
      <w:pPr>
        <w:pStyle w:val="Standard"/>
        <w:tabs>
          <w:tab w:val="right" w:leader="dot" w:pos="9923"/>
        </w:tabs>
      </w:pPr>
      <w:hyperlink w:anchor="A13" w:history="1">
        <w:r>
          <w:rPr>
            <w:rStyle w:val="Internetlink"/>
          </w:rPr>
          <w:t>Art. 13</w:t>
        </w:r>
      </w:hyperlink>
      <w:r>
        <w:t xml:space="preserve"> – Consegna e inizio dei lavori</w:t>
      </w:r>
      <w:r>
        <w:tab/>
      </w:r>
    </w:p>
    <w:p w14:paraId="6BCEECD7" w14:textId="77777777" w:rsidR="00497BF6" w:rsidRDefault="00975515">
      <w:pPr>
        <w:pStyle w:val="Standard"/>
        <w:tabs>
          <w:tab w:val="right" w:leader="dot" w:pos="9923"/>
        </w:tabs>
      </w:pPr>
      <w:hyperlink w:anchor="A14" w:history="1">
        <w:r>
          <w:rPr>
            <w:rStyle w:val="Internetlink"/>
          </w:rPr>
          <w:t>Art. 14</w:t>
        </w:r>
      </w:hyperlink>
      <w:r>
        <w:t xml:space="preserve"> – Termini e tempi per l'ultimazione dei lavori</w:t>
      </w:r>
      <w:r>
        <w:tab/>
      </w:r>
    </w:p>
    <w:p w14:paraId="7C60F714" w14:textId="77777777" w:rsidR="00497BF6" w:rsidRDefault="00975515">
      <w:pPr>
        <w:pStyle w:val="Standard"/>
        <w:tabs>
          <w:tab w:val="right" w:leader="dot" w:pos="9923"/>
        </w:tabs>
      </w:pPr>
      <w:hyperlink w:anchor="A15" w:history="1">
        <w:r>
          <w:rPr>
            <w:rStyle w:val="Internetlink"/>
          </w:rPr>
          <w:t>Art. 15</w:t>
        </w:r>
      </w:hyperlink>
      <w:r>
        <w:t xml:space="preserve"> – Sospensioni e proroghe</w:t>
      </w:r>
      <w:r>
        <w:tab/>
      </w:r>
    </w:p>
    <w:p w14:paraId="2EF3A796" w14:textId="77777777" w:rsidR="00497BF6" w:rsidRDefault="00975515">
      <w:pPr>
        <w:pStyle w:val="Standard"/>
        <w:tabs>
          <w:tab w:val="right" w:leader="dot" w:pos="9923"/>
        </w:tabs>
      </w:pPr>
      <w:hyperlink w:anchor="A16" w:history="1">
        <w:r>
          <w:rPr>
            <w:rStyle w:val="Internetlink"/>
          </w:rPr>
          <w:t>Art. 16</w:t>
        </w:r>
      </w:hyperlink>
      <w:r>
        <w:t xml:space="preserve"> – Penali in caso di ritardo – Clausola penale </w:t>
      </w:r>
      <w:r>
        <w:tab/>
      </w:r>
    </w:p>
    <w:p w14:paraId="5470FFEE" w14:textId="77777777" w:rsidR="00497BF6" w:rsidRDefault="00975515">
      <w:pPr>
        <w:pStyle w:val="Standard"/>
        <w:tabs>
          <w:tab w:val="right" w:leader="dot" w:pos="9923"/>
        </w:tabs>
      </w:pPr>
      <w:hyperlink w:anchor="A17" w:history="1">
        <w:r>
          <w:rPr>
            <w:rStyle w:val="Internetlink"/>
          </w:rPr>
          <w:t>Art. 17</w:t>
        </w:r>
      </w:hyperlink>
      <w:r>
        <w:t xml:space="preserve"> – Programma esecutivo dei lavori dell'appaltatore e cronoprogramma</w:t>
      </w:r>
      <w:r>
        <w:tab/>
      </w:r>
    </w:p>
    <w:p w14:paraId="0E173085" w14:textId="77777777" w:rsidR="00497BF6" w:rsidRDefault="00975515">
      <w:pPr>
        <w:pStyle w:val="Standard"/>
        <w:tabs>
          <w:tab w:val="right" w:leader="dot" w:pos="9923"/>
        </w:tabs>
      </w:pPr>
      <w:hyperlink w:anchor="A18" w:history="1">
        <w:r>
          <w:rPr>
            <w:rStyle w:val="Internetlink"/>
          </w:rPr>
          <w:t>Art. 18</w:t>
        </w:r>
      </w:hyperlink>
      <w:r>
        <w:t xml:space="preserve"> – Inderogabilità dei termini di esecuzione</w:t>
      </w:r>
      <w:r>
        <w:tab/>
      </w:r>
    </w:p>
    <w:p w14:paraId="2AAD16BD" w14:textId="77777777" w:rsidR="00497BF6" w:rsidRDefault="00497BF6">
      <w:pPr>
        <w:pStyle w:val="Standard"/>
        <w:tabs>
          <w:tab w:val="right" w:leader="dot" w:pos="9923"/>
        </w:tabs>
        <w:rPr>
          <w:u w:val="single"/>
        </w:rPr>
      </w:pPr>
    </w:p>
    <w:p w14:paraId="4D4E21E2" w14:textId="77777777" w:rsidR="00497BF6" w:rsidRDefault="00975515">
      <w:pPr>
        <w:pStyle w:val="Standard"/>
        <w:tabs>
          <w:tab w:val="right" w:leader="dot" w:pos="9923"/>
        </w:tabs>
        <w:rPr>
          <w:b/>
          <w:u w:val="single"/>
        </w:rPr>
      </w:pPr>
      <w:r>
        <w:rPr>
          <w:b/>
          <w:u w:val="single"/>
        </w:rPr>
        <w:t>CAPO 4 - DISCIPLINA ECONOMICA</w:t>
      </w:r>
    </w:p>
    <w:p w14:paraId="4976B10B" w14:textId="77777777" w:rsidR="00497BF6" w:rsidRDefault="00975515">
      <w:pPr>
        <w:pStyle w:val="Standard"/>
        <w:tabs>
          <w:tab w:val="right" w:leader="dot" w:pos="9923"/>
        </w:tabs>
      </w:pPr>
      <w:hyperlink w:anchor="A19" w:history="1">
        <w:r>
          <w:rPr>
            <w:rStyle w:val="Internetlink"/>
          </w:rPr>
          <w:t>Art. 19</w:t>
        </w:r>
      </w:hyperlink>
      <w:r>
        <w:t xml:space="preserve"> – Anticipazione – Anticipazioni fatte dall’Appalta</w:t>
      </w:r>
      <w:r>
        <w:t>tore</w:t>
      </w:r>
      <w:r>
        <w:tab/>
      </w:r>
    </w:p>
    <w:p w14:paraId="6972D9F2" w14:textId="77777777" w:rsidR="00497BF6" w:rsidRDefault="00975515">
      <w:pPr>
        <w:pStyle w:val="Standard"/>
        <w:tabs>
          <w:tab w:val="right" w:leader="dot" w:pos="9923"/>
        </w:tabs>
      </w:pPr>
      <w:hyperlink w:anchor="A20" w:history="1">
        <w:r>
          <w:rPr>
            <w:rStyle w:val="Internetlink"/>
          </w:rPr>
          <w:t>Art. 20</w:t>
        </w:r>
      </w:hyperlink>
      <w:r>
        <w:t xml:space="preserve"> – Pagamenti in acconto</w:t>
      </w:r>
      <w:r>
        <w:tab/>
      </w:r>
    </w:p>
    <w:p w14:paraId="762008C7" w14:textId="77777777" w:rsidR="00497BF6" w:rsidRDefault="00975515">
      <w:pPr>
        <w:pStyle w:val="Standard"/>
        <w:tabs>
          <w:tab w:val="right" w:leader="dot" w:pos="9923"/>
        </w:tabs>
      </w:pPr>
      <w:hyperlink w:anchor="A21" w:history="1">
        <w:r>
          <w:rPr>
            <w:rStyle w:val="Internetlink"/>
          </w:rPr>
          <w:t>Art. 21</w:t>
        </w:r>
      </w:hyperlink>
      <w:r>
        <w:t xml:space="preserve"> – Pagamenti a saldo</w:t>
      </w:r>
      <w:r>
        <w:tab/>
      </w:r>
    </w:p>
    <w:p w14:paraId="45FDC1C3" w14:textId="77777777" w:rsidR="00497BF6" w:rsidRDefault="00975515">
      <w:pPr>
        <w:pStyle w:val="Standard"/>
        <w:tabs>
          <w:tab w:val="right" w:leader="dot" w:pos="9923"/>
        </w:tabs>
      </w:pPr>
      <w:hyperlink w:anchor="A22" w:history="1">
        <w:r>
          <w:rPr>
            <w:rStyle w:val="Internetlink"/>
          </w:rPr>
          <w:t>Art. 22</w:t>
        </w:r>
      </w:hyperlink>
      <w:r>
        <w:t xml:space="preserve"> – Ritardi nel pagamento delle rate di acconto</w:t>
      </w:r>
      <w:r>
        <w:tab/>
      </w:r>
    </w:p>
    <w:p w14:paraId="32FF3F44" w14:textId="77777777" w:rsidR="00497BF6" w:rsidRDefault="00975515">
      <w:pPr>
        <w:pStyle w:val="Standard"/>
        <w:tabs>
          <w:tab w:val="right" w:leader="dot" w:pos="9923"/>
        </w:tabs>
      </w:pPr>
      <w:hyperlink w:anchor="A23" w:history="1">
        <w:r>
          <w:rPr>
            <w:rStyle w:val="Internetlink"/>
          </w:rPr>
          <w:t>Art. 23</w:t>
        </w:r>
      </w:hyperlink>
      <w:r>
        <w:t xml:space="preserve"> – Ritardi nel pagamento della rata</w:t>
      </w:r>
      <w:r>
        <w:t xml:space="preserve"> di saldo</w:t>
      </w:r>
      <w:r>
        <w:tab/>
      </w:r>
    </w:p>
    <w:p w14:paraId="052ADCFD" w14:textId="77777777" w:rsidR="00497BF6" w:rsidRDefault="00975515">
      <w:pPr>
        <w:pStyle w:val="Standard"/>
        <w:tabs>
          <w:tab w:val="right" w:leader="dot" w:pos="9923"/>
        </w:tabs>
      </w:pPr>
      <w:hyperlink w:anchor="A24" w:history="1">
        <w:r>
          <w:rPr>
            <w:rStyle w:val="Internetlink"/>
          </w:rPr>
          <w:t>Art. 24</w:t>
        </w:r>
      </w:hyperlink>
      <w:r>
        <w:t xml:space="preserve"> – Revisione prezzi e adeguamento prezzi</w:t>
      </w:r>
      <w:r>
        <w:tab/>
      </w:r>
    </w:p>
    <w:p w14:paraId="586C7BBF" w14:textId="77777777" w:rsidR="00497BF6" w:rsidRDefault="00975515">
      <w:pPr>
        <w:pStyle w:val="Standard"/>
        <w:tabs>
          <w:tab w:val="right" w:leader="dot" w:pos="9923"/>
        </w:tabs>
      </w:pPr>
      <w:hyperlink w:anchor="A25" w:history="1">
        <w:r>
          <w:rPr>
            <w:rStyle w:val="Internetlink"/>
          </w:rPr>
          <w:t>Art. 25</w:t>
        </w:r>
      </w:hyperlink>
      <w:r>
        <w:t xml:space="preserve"> – Cessione del contratto e cessione dei crediti – Cessione di azienda e atti di trasformazione</w:t>
      </w:r>
      <w:r>
        <w:tab/>
      </w:r>
    </w:p>
    <w:p w14:paraId="54D4442C" w14:textId="77777777" w:rsidR="00497BF6" w:rsidRDefault="00497BF6">
      <w:pPr>
        <w:pStyle w:val="Standard"/>
        <w:tabs>
          <w:tab w:val="right" w:leader="dot" w:pos="9923"/>
        </w:tabs>
      </w:pPr>
    </w:p>
    <w:p w14:paraId="6E483A80" w14:textId="77777777" w:rsidR="00497BF6" w:rsidRDefault="00975515">
      <w:pPr>
        <w:pStyle w:val="Standard"/>
        <w:tabs>
          <w:tab w:val="right" w:leader="dot" w:pos="9923"/>
        </w:tabs>
        <w:rPr>
          <w:b/>
          <w:u w:val="single"/>
        </w:rPr>
      </w:pPr>
      <w:r>
        <w:rPr>
          <w:b/>
          <w:u w:val="single"/>
        </w:rPr>
        <w:t>CAPO  5 - CONTABILIZZAZIONE E LIQUIDAZIONE DE</w:t>
      </w:r>
      <w:r>
        <w:rPr>
          <w:b/>
          <w:u w:val="single"/>
        </w:rPr>
        <w:t>I LAVORI</w:t>
      </w:r>
    </w:p>
    <w:p w14:paraId="63F93DA1" w14:textId="77777777" w:rsidR="00497BF6" w:rsidRDefault="00975515">
      <w:pPr>
        <w:pStyle w:val="Standard"/>
        <w:tabs>
          <w:tab w:val="right" w:leader="dot" w:pos="9923"/>
        </w:tabs>
      </w:pPr>
      <w:hyperlink w:anchor="A26" w:history="1">
        <w:r>
          <w:rPr>
            <w:rStyle w:val="Internetlink"/>
          </w:rPr>
          <w:t>Art. 26</w:t>
        </w:r>
      </w:hyperlink>
      <w:r>
        <w:t xml:space="preserve"> – Lavori a misura</w:t>
      </w:r>
      <w:r>
        <w:tab/>
      </w:r>
    </w:p>
    <w:p w14:paraId="6BBE3083" w14:textId="77777777" w:rsidR="00497BF6" w:rsidRDefault="00975515">
      <w:pPr>
        <w:pStyle w:val="Standard"/>
        <w:tabs>
          <w:tab w:val="right" w:leader="dot" w:pos="9923"/>
        </w:tabs>
      </w:pPr>
      <w:hyperlink w:anchor="A27" w:history="1">
        <w:r>
          <w:rPr>
            <w:rStyle w:val="Internetlink"/>
          </w:rPr>
          <w:t>Art. 27</w:t>
        </w:r>
      </w:hyperlink>
      <w:r>
        <w:t xml:space="preserve"> – Lavoro a corpo</w:t>
      </w:r>
      <w:r>
        <w:tab/>
      </w:r>
    </w:p>
    <w:p w14:paraId="7A58086C" w14:textId="77777777" w:rsidR="00497BF6" w:rsidRDefault="00975515">
      <w:pPr>
        <w:pStyle w:val="Standard"/>
        <w:tabs>
          <w:tab w:val="right" w:leader="dot" w:pos="9923"/>
        </w:tabs>
      </w:pPr>
      <w:hyperlink w:anchor="A28" w:history="1">
        <w:r>
          <w:rPr>
            <w:rStyle w:val="Internetlink"/>
          </w:rPr>
          <w:t>Art. 28</w:t>
        </w:r>
      </w:hyperlink>
      <w:r>
        <w:t xml:space="preserve"> – Lavori in economia</w:t>
      </w:r>
      <w:r>
        <w:tab/>
      </w:r>
    </w:p>
    <w:p w14:paraId="1E481ABC" w14:textId="77777777" w:rsidR="00497BF6" w:rsidRDefault="00975515">
      <w:pPr>
        <w:pStyle w:val="Standard"/>
        <w:tabs>
          <w:tab w:val="right" w:leader="dot" w:pos="9923"/>
        </w:tabs>
      </w:pPr>
      <w:hyperlink w:anchor="A29" w:history="1">
        <w:r>
          <w:rPr>
            <w:rStyle w:val="Internetlink"/>
          </w:rPr>
          <w:t>Art. 29</w:t>
        </w:r>
      </w:hyperlink>
      <w:r>
        <w:t xml:space="preserve"> – Valutazione dei manufatti e dei materiali a piè d’opera</w:t>
      </w:r>
      <w:r>
        <w:tab/>
      </w:r>
    </w:p>
    <w:p w14:paraId="4F366FBE" w14:textId="77777777" w:rsidR="00497BF6" w:rsidRDefault="00497BF6">
      <w:pPr>
        <w:pStyle w:val="Standard"/>
        <w:tabs>
          <w:tab w:val="right" w:leader="dot" w:pos="9923"/>
        </w:tabs>
      </w:pPr>
    </w:p>
    <w:p w14:paraId="7669B6DE" w14:textId="77777777" w:rsidR="00497BF6" w:rsidRDefault="00975515">
      <w:pPr>
        <w:pStyle w:val="Standard"/>
        <w:tabs>
          <w:tab w:val="right" w:leader="dot" w:pos="9923"/>
        </w:tabs>
        <w:rPr>
          <w:b/>
          <w:u w:val="single"/>
        </w:rPr>
      </w:pPr>
      <w:r>
        <w:rPr>
          <w:b/>
          <w:u w:val="single"/>
        </w:rPr>
        <w:t>CAPO</w:t>
      </w:r>
      <w:r>
        <w:rPr>
          <w:b/>
          <w:u w:val="single"/>
        </w:rPr>
        <w:t xml:space="preserve"> 6 - CAUZIONI GARANZIE E ASSICURAZIONI</w:t>
      </w:r>
    </w:p>
    <w:p w14:paraId="50996399" w14:textId="77777777" w:rsidR="00497BF6" w:rsidRDefault="00975515">
      <w:pPr>
        <w:pStyle w:val="Standard"/>
        <w:tabs>
          <w:tab w:val="right" w:leader="dot" w:pos="9923"/>
        </w:tabs>
      </w:pPr>
      <w:hyperlink w:anchor="A30" w:history="1">
        <w:r>
          <w:rPr>
            <w:rStyle w:val="Internetlink"/>
          </w:rPr>
          <w:t>Art. 30</w:t>
        </w:r>
      </w:hyperlink>
      <w:r>
        <w:t xml:space="preserve"> – Garanzia provvisoria</w:t>
      </w:r>
      <w:r>
        <w:tab/>
      </w:r>
    </w:p>
    <w:p w14:paraId="278ED5A7" w14:textId="77777777" w:rsidR="00497BF6" w:rsidRDefault="00975515">
      <w:pPr>
        <w:pStyle w:val="Standard"/>
        <w:tabs>
          <w:tab w:val="right" w:leader="dot" w:pos="9923"/>
        </w:tabs>
      </w:pPr>
      <w:hyperlink w:anchor="A31" w:history="1">
        <w:r>
          <w:rPr>
            <w:rStyle w:val="Internetlink"/>
          </w:rPr>
          <w:t>Art. 31</w:t>
        </w:r>
      </w:hyperlink>
      <w:r>
        <w:t xml:space="preserve"> – Garanzia definitiva  – Ulteriori garanzie</w:t>
      </w:r>
      <w:r>
        <w:tab/>
      </w:r>
    </w:p>
    <w:p w14:paraId="2DA71ED1" w14:textId="77777777" w:rsidR="00497BF6" w:rsidRDefault="00975515">
      <w:pPr>
        <w:pStyle w:val="Standard"/>
        <w:tabs>
          <w:tab w:val="right" w:leader="dot" w:pos="9923"/>
        </w:tabs>
      </w:pPr>
      <w:hyperlink w:anchor="A32" w:history="1">
        <w:r>
          <w:rPr>
            <w:rStyle w:val="Internetlink"/>
          </w:rPr>
          <w:t>Art. 32</w:t>
        </w:r>
      </w:hyperlink>
      <w:r>
        <w:t xml:space="preserve"> – Riduzione delle garanzie</w:t>
      </w:r>
      <w:r>
        <w:tab/>
      </w:r>
    </w:p>
    <w:p w14:paraId="7F5605C6" w14:textId="77777777" w:rsidR="00497BF6" w:rsidRDefault="00975515">
      <w:pPr>
        <w:pStyle w:val="Standard"/>
        <w:tabs>
          <w:tab w:val="right" w:leader="dot" w:pos="9923"/>
        </w:tabs>
      </w:pPr>
      <w:hyperlink w:anchor="A33" w:history="1">
        <w:r>
          <w:rPr>
            <w:rStyle w:val="Internetlink"/>
          </w:rPr>
          <w:t>Art.</w:t>
        </w:r>
        <w:r>
          <w:rPr>
            <w:rStyle w:val="Internetlink"/>
          </w:rPr>
          <w:t xml:space="preserve"> 33</w:t>
        </w:r>
      </w:hyperlink>
      <w:r>
        <w:t xml:space="preserve"> – Assicurazioni a carico dell’impresa </w:t>
      </w:r>
      <w:r>
        <w:tab/>
      </w:r>
    </w:p>
    <w:p w14:paraId="22287292" w14:textId="77777777" w:rsidR="00497BF6" w:rsidRDefault="00497BF6">
      <w:pPr>
        <w:pStyle w:val="Standard"/>
        <w:tabs>
          <w:tab w:val="right" w:leader="dot" w:pos="9923"/>
        </w:tabs>
        <w:rPr>
          <w:u w:val="single"/>
        </w:rPr>
      </w:pPr>
    </w:p>
    <w:p w14:paraId="04C0056A" w14:textId="77777777" w:rsidR="00497BF6" w:rsidRDefault="00975515">
      <w:pPr>
        <w:pStyle w:val="Standard"/>
        <w:tabs>
          <w:tab w:val="right" w:leader="dot" w:pos="9923"/>
        </w:tabs>
        <w:rPr>
          <w:b/>
          <w:u w:val="single"/>
        </w:rPr>
      </w:pPr>
      <w:r>
        <w:rPr>
          <w:b/>
          <w:u w:val="single"/>
        </w:rPr>
        <w:t>CAPO  7 - DISPOSIZIONI PER L’ESECUZIONE</w:t>
      </w:r>
    </w:p>
    <w:p w14:paraId="559C53BA" w14:textId="77777777" w:rsidR="00497BF6" w:rsidRDefault="00975515">
      <w:pPr>
        <w:pStyle w:val="Standard"/>
        <w:tabs>
          <w:tab w:val="right" w:leader="dot" w:pos="10823"/>
        </w:tabs>
        <w:ind w:left="900" w:hanging="900"/>
      </w:pPr>
      <w:hyperlink w:anchor="A34" w:history="1">
        <w:r>
          <w:rPr>
            <w:rStyle w:val="Internetlink"/>
          </w:rPr>
          <w:t>Art. 34</w:t>
        </w:r>
      </w:hyperlink>
      <w:r>
        <w:t xml:space="preserve"> – Variazione ed addizioni al progetto approvato – Varianti in diminuzione – Diminuzione dei lavori</w:t>
      </w:r>
      <w:r>
        <w:tab/>
      </w:r>
    </w:p>
    <w:p w14:paraId="6944E474" w14:textId="77777777" w:rsidR="00497BF6" w:rsidRDefault="00975515">
      <w:pPr>
        <w:pStyle w:val="Standard"/>
        <w:tabs>
          <w:tab w:val="right" w:leader="dot" w:pos="9923"/>
        </w:tabs>
      </w:pPr>
      <w:hyperlink w:anchor="A35" w:history="1">
        <w:r>
          <w:rPr>
            <w:rStyle w:val="Internetlink"/>
          </w:rPr>
          <w:t>Art. 35</w:t>
        </w:r>
      </w:hyperlink>
      <w:r>
        <w:t xml:space="preserve"> – Varianti per errori od omissioni progettuali</w:t>
      </w:r>
      <w:r>
        <w:tab/>
      </w:r>
    </w:p>
    <w:p w14:paraId="12FD26D6" w14:textId="77777777" w:rsidR="00497BF6" w:rsidRDefault="00975515">
      <w:pPr>
        <w:pStyle w:val="Standard"/>
        <w:tabs>
          <w:tab w:val="right" w:leader="dot" w:pos="9923"/>
        </w:tabs>
      </w:pPr>
      <w:hyperlink w:anchor="A36" w:history="1">
        <w:r>
          <w:rPr>
            <w:rStyle w:val="Internetlink"/>
          </w:rPr>
          <w:t>Art. 36</w:t>
        </w:r>
      </w:hyperlink>
      <w:r>
        <w:t xml:space="preserve"> – Prezzi applicabili ai nuovi lavori e nuovi prezzi</w:t>
      </w:r>
      <w:r>
        <w:tab/>
      </w:r>
    </w:p>
    <w:p w14:paraId="14C79A6A" w14:textId="77777777" w:rsidR="00497BF6" w:rsidRDefault="00497BF6">
      <w:pPr>
        <w:pStyle w:val="Standard"/>
        <w:tabs>
          <w:tab w:val="right" w:leader="dot" w:pos="9923"/>
        </w:tabs>
        <w:rPr>
          <w:u w:val="single"/>
        </w:rPr>
      </w:pPr>
    </w:p>
    <w:p w14:paraId="487B909A" w14:textId="77777777" w:rsidR="00497BF6" w:rsidRDefault="00975515">
      <w:pPr>
        <w:pStyle w:val="Standard"/>
        <w:tabs>
          <w:tab w:val="right" w:leader="dot" w:pos="9923"/>
        </w:tabs>
        <w:rPr>
          <w:b/>
          <w:u w:val="single"/>
        </w:rPr>
      </w:pPr>
      <w:r>
        <w:rPr>
          <w:b/>
          <w:u w:val="single"/>
        </w:rPr>
        <w:t>CAPO  8 - DISPOSIZIONI IN MATERIA DI SICUREZZA</w:t>
      </w:r>
    </w:p>
    <w:p w14:paraId="47673159" w14:textId="77777777" w:rsidR="00497BF6" w:rsidRDefault="00975515">
      <w:pPr>
        <w:pStyle w:val="Standard"/>
        <w:tabs>
          <w:tab w:val="right" w:leader="dot" w:pos="9923"/>
        </w:tabs>
      </w:pPr>
      <w:hyperlink w:anchor="A37" w:history="1">
        <w:r>
          <w:rPr>
            <w:rStyle w:val="Internetlink"/>
          </w:rPr>
          <w:t>Art. 37</w:t>
        </w:r>
      </w:hyperlink>
      <w:r>
        <w:t xml:space="preserve"> – Norme di sicurezza generali e particolari</w:t>
      </w:r>
      <w:r>
        <w:tab/>
      </w:r>
    </w:p>
    <w:p w14:paraId="5CDCEF28" w14:textId="77777777" w:rsidR="00497BF6" w:rsidRDefault="00975515">
      <w:pPr>
        <w:pStyle w:val="Standard"/>
        <w:tabs>
          <w:tab w:val="right" w:leader="dot" w:pos="9923"/>
        </w:tabs>
      </w:pPr>
      <w:hyperlink w:anchor="A38" w:history="1">
        <w:r>
          <w:rPr>
            <w:rStyle w:val="Internetlink"/>
          </w:rPr>
          <w:t>Art. 38</w:t>
        </w:r>
      </w:hyperlink>
      <w:r>
        <w:t xml:space="preserve"> – Sicurezza e salute sul luogo di lavoro</w:t>
      </w:r>
      <w:r>
        <w:tab/>
      </w:r>
    </w:p>
    <w:p w14:paraId="22CFCAD8" w14:textId="77777777" w:rsidR="00497BF6" w:rsidRDefault="00975515">
      <w:pPr>
        <w:pStyle w:val="Standard"/>
        <w:tabs>
          <w:tab w:val="right" w:leader="dot" w:pos="9923"/>
        </w:tabs>
      </w:pPr>
      <w:hyperlink w:anchor="A39" w:history="1">
        <w:r>
          <w:rPr>
            <w:rStyle w:val="Internetlink"/>
          </w:rPr>
          <w:t>Art. 39</w:t>
        </w:r>
      </w:hyperlink>
      <w:r>
        <w:t xml:space="preserve"> – Piano di sicurezza e di coordinamento</w:t>
      </w:r>
      <w:r>
        <w:tab/>
      </w:r>
    </w:p>
    <w:p w14:paraId="18A576DF" w14:textId="77777777" w:rsidR="00497BF6" w:rsidRDefault="00975515">
      <w:pPr>
        <w:pStyle w:val="Standard"/>
        <w:tabs>
          <w:tab w:val="right" w:leader="dot" w:pos="9923"/>
        </w:tabs>
      </w:pPr>
      <w:hyperlink w:anchor="A40" w:history="1">
        <w:r>
          <w:rPr>
            <w:rStyle w:val="Internetlink"/>
          </w:rPr>
          <w:t>Art. 40</w:t>
        </w:r>
      </w:hyperlink>
      <w:r>
        <w:t xml:space="preserve"> – Piano operativo di sicurezza</w:t>
      </w:r>
      <w:r>
        <w:tab/>
      </w:r>
    </w:p>
    <w:p w14:paraId="1ECDF78B" w14:textId="77777777" w:rsidR="00497BF6" w:rsidRDefault="00975515">
      <w:pPr>
        <w:pStyle w:val="Standard"/>
        <w:tabs>
          <w:tab w:val="right" w:leader="dot" w:pos="9923"/>
        </w:tabs>
      </w:pPr>
      <w:hyperlink w:anchor="A41" w:history="1">
        <w:r>
          <w:rPr>
            <w:rStyle w:val="Internetlink"/>
          </w:rPr>
          <w:t>Art. 41</w:t>
        </w:r>
      </w:hyperlink>
      <w:r>
        <w:t xml:space="preserve"> – Osservanza e a</w:t>
      </w:r>
      <w:r>
        <w:t>ttuazione dei piani di sicurezza</w:t>
      </w:r>
      <w:r>
        <w:tab/>
      </w:r>
    </w:p>
    <w:p w14:paraId="5E9E619E" w14:textId="77777777" w:rsidR="00497BF6" w:rsidRDefault="00497BF6">
      <w:pPr>
        <w:pStyle w:val="Standard"/>
        <w:tabs>
          <w:tab w:val="right" w:leader="dot" w:pos="9923"/>
        </w:tabs>
        <w:rPr>
          <w:u w:val="single"/>
        </w:rPr>
      </w:pPr>
    </w:p>
    <w:p w14:paraId="7D13C73B" w14:textId="77777777" w:rsidR="00497BF6" w:rsidRDefault="00975515">
      <w:pPr>
        <w:pStyle w:val="Standard"/>
        <w:tabs>
          <w:tab w:val="right" w:leader="dot" w:pos="9923"/>
        </w:tabs>
        <w:rPr>
          <w:b/>
          <w:u w:val="single"/>
        </w:rPr>
      </w:pPr>
      <w:r>
        <w:rPr>
          <w:b/>
          <w:u w:val="single"/>
        </w:rPr>
        <w:t>CAPO  9 - DISCIPLINA DEL SUBAPPALTO</w:t>
      </w:r>
    </w:p>
    <w:p w14:paraId="7ACF24A8" w14:textId="77777777" w:rsidR="00497BF6" w:rsidRDefault="00975515">
      <w:pPr>
        <w:pStyle w:val="Standard"/>
        <w:tabs>
          <w:tab w:val="right" w:leader="dot" w:pos="9923"/>
        </w:tabs>
      </w:pPr>
      <w:hyperlink w:anchor="A42" w:history="1">
        <w:r>
          <w:rPr>
            <w:rStyle w:val="Internetlink"/>
          </w:rPr>
          <w:t>Art. 42</w:t>
        </w:r>
      </w:hyperlink>
      <w:r>
        <w:t xml:space="preserve"> – Subappalto</w:t>
      </w:r>
      <w:r>
        <w:tab/>
      </w:r>
    </w:p>
    <w:p w14:paraId="77BE358B" w14:textId="77777777" w:rsidR="00497BF6" w:rsidRDefault="00975515">
      <w:pPr>
        <w:pStyle w:val="Standard"/>
        <w:tabs>
          <w:tab w:val="right" w:leader="dot" w:pos="9923"/>
        </w:tabs>
      </w:pPr>
      <w:hyperlink w:anchor="A43" w:history="1">
        <w:r>
          <w:rPr>
            <w:rStyle w:val="Internetlink"/>
          </w:rPr>
          <w:t>Art. 43</w:t>
        </w:r>
      </w:hyperlink>
      <w:r>
        <w:t xml:space="preserve"> – Responsabilità in materia di subappalto</w:t>
      </w:r>
      <w:r>
        <w:tab/>
      </w:r>
    </w:p>
    <w:p w14:paraId="571900B8" w14:textId="77777777" w:rsidR="00497BF6" w:rsidRDefault="00975515">
      <w:pPr>
        <w:pStyle w:val="Standard"/>
        <w:tabs>
          <w:tab w:val="right" w:leader="dot" w:pos="9923"/>
        </w:tabs>
      </w:pPr>
      <w:hyperlink w:anchor="A44" w:history="1">
        <w:r>
          <w:rPr>
            <w:rStyle w:val="Internetlink"/>
          </w:rPr>
          <w:t>Art. 44</w:t>
        </w:r>
      </w:hyperlink>
      <w:r>
        <w:t xml:space="preserve"> – Pagamento dei subappaltatori</w:t>
      </w:r>
      <w:r>
        <w:tab/>
      </w:r>
    </w:p>
    <w:p w14:paraId="753D69FC" w14:textId="77777777" w:rsidR="00497BF6" w:rsidRDefault="00497BF6">
      <w:pPr>
        <w:pStyle w:val="Standard"/>
        <w:tabs>
          <w:tab w:val="right" w:leader="dot" w:pos="9923"/>
        </w:tabs>
      </w:pPr>
    </w:p>
    <w:p w14:paraId="5017CBE7" w14:textId="77777777" w:rsidR="00497BF6" w:rsidRDefault="00975515">
      <w:pPr>
        <w:pStyle w:val="Standard"/>
        <w:tabs>
          <w:tab w:val="right" w:leader="dot" w:pos="9923"/>
        </w:tabs>
        <w:rPr>
          <w:b/>
          <w:u w:val="single"/>
        </w:rPr>
      </w:pPr>
      <w:r>
        <w:rPr>
          <w:b/>
          <w:u w:val="single"/>
        </w:rPr>
        <w:t>CAPO  10 – CONTENZIOSO, CONTROVERSIE, RISOLUZIONE, ESECUZIONE IN DANNO, RECESSO</w:t>
      </w:r>
    </w:p>
    <w:p w14:paraId="3BF6315D" w14:textId="77777777" w:rsidR="00497BF6" w:rsidRDefault="00975515">
      <w:pPr>
        <w:pStyle w:val="Standard"/>
        <w:tabs>
          <w:tab w:val="right" w:leader="dot" w:pos="9923"/>
        </w:tabs>
      </w:pPr>
      <w:hyperlink w:anchor="A45" w:history="1">
        <w:r>
          <w:rPr>
            <w:rStyle w:val="Internetlink"/>
          </w:rPr>
          <w:t>Art. 45</w:t>
        </w:r>
      </w:hyperlink>
      <w:r>
        <w:t xml:space="preserve"> – Accordo bonario – Riserve – Controversie – Foro competente</w:t>
      </w:r>
      <w:r>
        <w:tab/>
      </w:r>
    </w:p>
    <w:p w14:paraId="6ED08B75" w14:textId="77777777" w:rsidR="00497BF6" w:rsidRDefault="00975515">
      <w:pPr>
        <w:pStyle w:val="Standard"/>
        <w:tabs>
          <w:tab w:val="right" w:leader="dot" w:pos="9923"/>
        </w:tabs>
      </w:pPr>
      <w:hyperlink w:anchor="A46" w:history="1">
        <w:r>
          <w:rPr>
            <w:rStyle w:val="Internetlink"/>
          </w:rPr>
          <w:t>Art. 46</w:t>
        </w:r>
      </w:hyperlink>
      <w:r>
        <w:t xml:space="preserve"> – Risoluzione del contratto per grave ritardo – Esec</w:t>
      </w:r>
      <w:r>
        <w:t>uzione d’ufficio</w:t>
      </w:r>
      <w:r>
        <w:tab/>
      </w:r>
    </w:p>
    <w:p w14:paraId="5182FD11" w14:textId="77777777" w:rsidR="00497BF6" w:rsidRDefault="00975515">
      <w:pPr>
        <w:pStyle w:val="Standard"/>
        <w:tabs>
          <w:tab w:val="right" w:leader="dot" w:pos="9923"/>
        </w:tabs>
      </w:pPr>
      <w:hyperlink w:anchor="A47" w:history="1">
        <w:r>
          <w:t>Art. 47</w:t>
        </w:r>
      </w:hyperlink>
      <w:r>
        <w:t xml:space="preserve"> – Recesso dal contratto e valutazione del decimo</w:t>
      </w:r>
      <w:r>
        <w:tab/>
      </w:r>
    </w:p>
    <w:p w14:paraId="29334EDE" w14:textId="77777777" w:rsidR="00497BF6" w:rsidRDefault="00497BF6">
      <w:pPr>
        <w:pStyle w:val="Standard"/>
        <w:tabs>
          <w:tab w:val="right" w:leader="dot" w:pos="9923"/>
        </w:tabs>
        <w:rPr>
          <w:u w:val="single"/>
        </w:rPr>
      </w:pPr>
    </w:p>
    <w:p w14:paraId="30655E63" w14:textId="77777777" w:rsidR="00497BF6" w:rsidRDefault="00975515">
      <w:pPr>
        <w:pStyle w:val="Standard"/>
        <w:tabs>
          <w:tab w:val="right" w:leader="dot" w:pos="9923"/>
        </w:tabs>
        <w:rPr>
          <w:b/>
          <w:u w:val="single"/>
        </w:rPr>
      </w:pPr>
      <w:r>
        <w:rPr>
          <w:b/>
          <w:u w:val="single"/>
        </w:rPr>
        <w:t>CAPO  11 - DISPOSIZIONI PER L’ULTIMAZIONE</w:t>
      </w:r>
    </w:p>
    <w:p w14:paraId="3BE2B73C" w14:textId="77777777" w:rsidR="00497BF6" w:rsidRDefault="00975515">
      <w:pPr>
        <w:pStyle w:val="Standard"/>
        <w:tabs>
          <w:tab w:val="right" w:leader="dot" w:pos="9923"/>
        </w:tabs>
      </w:pPr>
      <w:r>
        <w:t>Art. 48 – Ultimazione dei lavori e gratuita manutenzione – Garanzia di manutenzione</w:t>
      </w:r>
      <w:r>
        <w:tab/>
      </w:r>
    </w:p>
    <w:p w14:paraId="039C4647" w14:textId="77777777" w:rsidR="00497BF6" w:rsidRDefault="00975515">
      <w:pPr>
        <w:pStyle w:val="Standard"/>
        <w:tabs>
          <w:tab w:val="right" w:leader="dot" w:pos="9923"/>
        </w:tabs>
      </w:pPr>
      <w:hyperlink w:anchor="A49" w:history="1">
        <w:r>
          <w:rPr>
            <w:rStyle w:val="Internetlink"/>
          </w:rPr>
          <w:t xml:space="preserve">Art. </w:t>
        </w:r>
        <w:r>
          <w:t>4</w:t>
        </w:r>
        <w:r>
          <w:t>9</w:t>
        </w:r>
      </w:hyperlink>
      <w:r>
        <w:t xml:space="preserve"> – Termini per il collaudo o per l’accertamento della regolare esecuzione</w:t>
      </w:r>
      <w:r>
        <w:tab/>
      </w:r>
    </w:p>
    <w:p w14:paraId="1D40BE3A" w14:textId="77777777" w:rsidR="00497BF6" w:rsidRDefault="00975515">
      <w:pPr>
        <w:pStyle w:val="Standard"/>
        <w:tabs>
          <w:tab w:val="right" w:leader="dot" w:pos="9923"/>
        </w:tabs>
      </w:pPr>
      <w:hyperlink w:anchor="A50" w:history="1">
        <w:r>
          <w:t>Art. 50</w:t>
        </w:r>
      </w:hyperlink>
      <w:r>
        <w:t xml:space="preserve"> – Presa in consegna anticipata</w:t>
      </w:r>
      <w:r>
        <w:tab/>
      </w:r>
    </w:p>
    <w:p w14:paraId="57CE85E5" w14:textId="77777777" w:rsidR="00497BF6" w:rsidRDefault="00497BF6">
      <w:pPr>
        <w:pStyle w:val="Standard"/>
        <w:tabs>
          <w:tab w:val="right" w:leader="dot" w:pos="9923"/>
        </w:tabs>
      </w:pPr>
    </w:p>
    <w:p w14:paraId="28F37F54" w14:textId="77777777" w:rsidR="00497BF6" w:rsidRDefault="00975515">
      <w:pPr>
        <w:pStyle w:val="Standard"/>
        <w:tabs>
          <w:tab w:val="right" w:leader="dot" w:pos="9923"/>
        </w:tabs>
        <w:rPr>
          <w:b/>
          <w:u w:val="single"/>
        </w:rPr>
      </w:pPr>
      <w:r>
        <w:rPr>
          <w:b/>
          <w:u w:val="single"/>
        </w:rPr>
        <w:t xml:space="preserve">CAPO 12 - NORME FINALI         </w:t>
      </w:r>
    </w:p>
    <w:p w14:paraId="20688AE4" w14:textId="77777777" w:rsidR="00497BF6" w:rsidRDefault="00975515">
      <w:pPr>
        <w:pStyle w:val="Standard"/>
        <w:tabs>
          <w:tab w:val="right" w:leader="dot" w:pos="9923"/>
        </w:tabs>
      </w:pPr>
      <w:hyperlink w:anchor="A51" w:history="1">
        <w:r>
          <w:t>Art. 51</w:t>
        </w:r>
      </w:hyperlink>
      <w:r>
        <w:t xml:space="preserve"> – Spese, oneri e obblighi generali a carico dell’appaltatore</w:t>
      </w:r>
      <w:r>
        <w:tab/>
      </w:r>
    </w:p>
    <w:p w14:paraId="65A50A58" w14:textId="77777777" w:rsidR="00497BF6" w:rsidRDefault="00975515">
      <w:pPr>
        <w:pStyle w:val="Standard"/>
        <w:tabs>
          <w:tab w:val="right" w:leader="dot" w:pos="9923"/>
        </w:tabs>
      </w:pPr>
      <w:hyperlink w:anchor="A52" w:history="1">
        <w:r>
          <w:t>Art. 52</w:t>
        </w:r>
      </w:hyperlink>
      <w:r>
        <w:t xml:space="preserve"> – Obblighi speciali a carico dell’appaltatore</w:t>
      </w:r>
      <w:r>
        <w:tab/>
      </w:r>
    </w:p>
    <w:p w14:paraId="078AB0AF" w14:textId="77777777" w:rsidR="00497BF6" w:rsidRDefault="00975515">
      <w:pPr>
        <w:pStyle w:val="Standard"/>
        <w:tabs>
          <w:tab w:val="right" w:leader="dot" w:pos="9923"/>
        </w:tabs>
      </w:pPr>
      <w:hyperlink w:anchor="A52" w:history="1">
        <w:r>
          <w:t>Art. 53</w:t>
        </w:r>
      </w:hyperlink>
      <w:r>
        <w:t xml:space="preserve"> – Proprietà dei materiali di scavo e di demolizione</w:t>
      </w:r>
      <w:r>
        <w:tab/>
      </w:r>
    </w:p>
    <w:p w14:paraId="6EA8CD76" w14:textId="77777777" w:rsidR="00497BF6" w:rsidRDefault="00975515">
      <w:pPr>
        <w:pStyle w:val="Standard"/>
        <w:tabs>
          <w:tab w:val="right" w:leader="dot" w:pos="9923"/>
        </w:tabs>
      </w:pPr>
      <w:hyperlink w:anchor="A54" w:history="1">
        <w:r>
          <w:t>Art. 54</w:t>
        </w:r>
      </w:hyperlink>
      <w:r>
        <w:t xml:space="preserve"> </w:t>
      </w:r>
      <w:r>
        <w:t>– Proprietà degli oggetti trovati</w:t>
      </w:r>
      <w:r>
        <w:tab/>
      </w:r>
    </w:p>
    <w:p w14:paraId="5CDF284B" w14:textId="77777777" w:rsidR="00497BF6" w:rsidRDefault="00975515">
      <w:pPr>
        <w:pStyle w:val="Standard"/>
        <w:tabs>
          <w:tab w:val="right" w:leader="dot" w:pos="9923"/>
        </w:tabs>
      </w:pPr>
      <w:hyperlink w:anchor="A54" w:history="1">
        <w:r>
          <w:t>Art. 55</w:t>
        </w:r>
      </w:hyperlink>
      <w:r>
        <w:t xml:space="preserve"> – Custodia del cantiere</w:t>
      </w:r>
      <w:r>
        <w:tab/>
      </w:r>
    </w:p>
    <w:p w14:paraId="7819ABF8" w14:textId="77777777" w:rsidR="00497BF6" w:rsidRDefault="00975515">
      <w:pPr>
        <w:pStyle w:val="Standard"/>
        <w:tabs>
          <w:tab w:val="right" w:leader="dot" w:pos="9923"/>
        </w:tabs>
      </w:pPr>
      <w:hyperlink w:anchor="A56" w:history="1">
        <w:r>
          <w:t>Art. 56</w:t>
        </w:r>
      </w:hyperlink>
      <w:r>
        <w:t xml:space="preserve"> – Cartello di cantiere</w:t>
      </w:r>
      <w:r>
        <w:tab/>
      </w:r>
    </w:p>
    <w:p w14:paraId="0BE74A6C" w14:textId="77777777" w:rsidR="00497BF6" w:rsidRDefault="00975515">
      <w:pPr>
        <w:pStyle w:val="Standard"/>
        <w:tabs>
          <w:tab w:val="right" w:leader="dot" w:pos="9923"/>
        </w:tabs>
      </w:pPr>
      <w:hyperlink w:anchor="A56" w:history="1">
        <w:r>
          <w:t>Art. 57</w:t>
        </w:r>
      </w:hyperlink>
      <w:r>
        <w:t xml:space="preserve"> – Danni </w:t>
      </w:r>
      <w:r>
        <w:tab/>
      </w:r>
    </w:p>
    <w:p w14:paraId="431ED87E" w14:textId="77777777" w:rsidR="00497BF6" w:rsidRDefault="00975515">
      <w:pPr>
        <w:pStyle w:val="Standard"/>
        <w:tabs>
          <w:tab w:val="right" w:leader="dot" w:pos="9923"/>
        </w:tabs>
      </w:pPr>
      <w:hyperlink w:anchor="A58" w:history="1">
        <w:r>
          <w:t>Art. 58</w:t>
        </w:r>
      </w:hyperlink>
      <w:r>
        <w:t xml:space="preserve"> – Responsabilità ed obblighi dell’appaltatore per i difetti di costruzione ……….……………</w:t>
      </w:r>
    </w:p>
    <w:p w14:paraId="116429A6" w14:textId="77777777" w:rsidR="00497BF6" w:rsidRDefault="00975515">
      <w:pPr>
        <w:pStyle w:val="Standard"/>
        <w:tabs>
          <w:tab w:val="right" w:leader="dot" w:pos="9923"/>
        </w:tabs>
      </w:pPr>
      <w:hyperlink w:anchor="A59" w:history="1">
        <w:r>
          <w:t>Art. 59</w:t>
        </w:r>
      </w:hyperlink>
      <w:r>
        <w:t xml:space="preserve"> – Tutela dei lavoratori</w:t>
      </w:r>
    </w:p>
    <w:p w14:paraId="4A9E90E8" w14:textId="77777777" w:rsidR="00497BF6" w:rsidRDefault="00975515">
      <w:pPr>
        <w:pStyle w:val="Standard"/>
        <w:tabs>
          <w:tab w:val="right" w:leader="dot" w:pos="9923"/>
        </w:tabs>
      </w:pPr>
      <w:hyperlink w:anchor="A60" w:history="1">
        <w:r>
          <w:t>Art. 60</w:t>
        </w:r>
      </w:hyperlink>
      <w:r>
        <w:t xml:space="preserve"> – Misure per la vigilanza sulla regolarità delle imprese esecutrici dei lavori</w:t>
      </w:r>
      <w:r>
        <w:tab/>
      </w:r>
    </w:p>
    <w:p w14:paraId="4029F8AF" w14:textId="77777777" w:rsidR="00497BF6" w:rsidRDefault="00975515">
      <w:pPr>
        <w:pStyle w:val="Standard"/>
        <w:tabs>
          <w:tab w:val="right" w:leader="dot" w:pos="9923"/>
        </w:tabs>
      </w:pPr>
      <w:hyperlink w:anchor="A61" w:history="1">
        <w:r>
          <w:t>Art. 61</w:t>
        </w:r>
      </w:hyperlink>
      <w:r>
        <w:t xml:space="preserve"> – Spese contrattuali, imposte, tasse, ecc...</w:t>
      </w:r>
      <w:r>
        <w:tab/>
      </w:r>
    </w:p>
    <w:p w14:paraId="25363AB3" w14:textId="77777777" w:rsidR="00497BF6" w:rsidRDefault="00975515">
      <w:pPr>
        <w:pStyle w:val="Standard"/>
        <w:tabs>
          <w:tab w:val="right" w:leader="dot" w:pos="9923"/>
        </w:tabs>
      </w:pPr>
      <w:hyperlink w:anchor="A62" w:history="1">
        <w:r>
          <w:t>Art. 62</w:t>
        </w:r>
      </w:hyperlink>
      <w:r>
        <w:t xml:space="preserve">- Obblighi di tracciabilità dei flussi finanziari e clausola risolutiva espressa </w:t>
      </w:r>
      <w:r>
        <w:tab/>
      </w:r>
    </w:p>
    <w:p w14:paraId="2C76B8CC" w14:textId="77777777" w:rsidR="00497BF6" w:rsidRDefault="00497BF6">
      <w:pPr>
        <w:pStyle w:val="Standard"/>
        <w:tabs>
          <w:tab w:val="right" w:leader="dot" w:pos="9923"/>
        </w:tabs>
        <w:rPr>
          <w:b/>
          <w:u w:val="single"/>
        </w:rPr>
      </w:pPr>
    </w:p>
    <w:p w14:paraId="619C46CB" w14:textId="77777777" w:rsidR="00497BF6" w:rsidRDefault="00975515">
      <w:pPr>
        <w:pStyle w:val="Standard"/>
        <w:tabs>
          <w:tab w:val="right" w:leader="dot" w:pos="9923"/>
        </w:tabs>
        <w:rPr>
          <w:b/>
          <w:u w:val="single"/>
        </w:rPr>
      </w:pPr>
      <w:r>
        <w:rPr>
          <w:b/>
          <w:u w:val="single"/>
        </w:rPr>
        <w:t>TABELLE</w:t>
      </w:r>
    </w:p>
    <w:p w14:paraId="4354CE09" w14:textId="77777777" w:rsidR="00497BF6" w:rsidRDefault="00975515">
      <w:pPr>
        <w:pStyle w:val="Standard"/>
        <w:tabs>
          <w:tab w:val="right" w:leader="dot" w:pos="9923"/>
        </w:tabs>
      </w:pPr>
      <w:r>
        <w:t>Tabella A – Tabella incidenza manodopera</w:t>
      </w:r>
      <w:r>
        <w:tab/>
      </w:r>
    </w:p>
    <w:p w14:paraId="27710584" w14:textId="77777777" w:rsidR="00497BF6" w:rsidRDefault="00975515">
      <w:pPr>
        <w:pStyle w:val="Standard"/>
        <w:tabs>
          <w:tab w:val="right" w:leader="dot" w:pos="9923"/>
        </w:tabs>
      </w:pPr>
      <w:r>
        <w:t>Tabella B – Parti d</w:t>
      </w:r>
      <w:r>
        <w:t>i lavorazioni omogenee – Categorie contabili</w:t>
      </w:r>
      <w:r>
        <w:tab/>
      </w:r>
    </w:p>
    <w:p w14:paraId="35ED4F0D" w14:textId="77777777" w:rsidR="00497BF6" w:rsidRDefault="00975515">
      <w:pPr>
        <w:pStyle w:val="Standard"/>
        <w:tabs>
          <w:tab w:val="right" w:leader="dot" w:pos="9923"/>
        </w:tabs>
      </w:pPr>
      <w:r>
        <w:t>Tabella C – Cartello di cantiere</w:t>
      </w:r>
      <w:r>
        <w:tab/>
      </w:r>
    </w:p>
    <w:p w14:paraId="6BFE851B" w14:textId="77777777" w:rsidR="00497BF6" w:rsidRDefault="00975515">
      <w:pPr>
        <w:pStyle w:val="Standard"/>
        <w:tabs>
          <w:tab w:val="right" w:leader="dot" w:pos="9923"/>
        </w:tabs>
      </w:pPr>
      <w:r>
        <w:t>Tabella D – Riepilogo degli elementi principali del contratto</w:t>
      </w:r>
      <w:r>
        <w:tab/>
      </w:r>
    </w:p>
    <w:p w14:paraId="1E453F6B" w14:textId="77777777" w:rsidR="00497BF6" w:rsidRDefault="00975515">
      <w:pPr>
        <w:pStyle w:val="Standard"/>
        <w:tabs>
          <w:tab w:val="right" w:leader="dot" w:pos="11057"/>
        </w:tabs>
        <w:ind w:left="1134" w:hanging="1134"/>
      </w:pPr>
      <w:r>
        <w:t xml:space="preserve">Tabella E – Elenco delle attività imprenditoriali ritenute “sensibili”ai fini del Protocollo di legalità Regione </w:t>
      </w:r>
      <w:r>
        <w:t>Veneto in data 17/09/2019</w:t>
      </w:r>
    </w:p>
    <w:p w14:paraId="619EA0D8" w14:textId="77777777" w:rsidR="00497BF6" w:rsidRDefault="00975515">
      <w:pPr>
        <w:pStyle w:val="Standard"/>
        <w:pageBreakBefore/>
        <w:tabs>
          <w:tab w:val="right" w:leader="dot" w:pos="9923"/>
        </w:tabs>
        <w:jc w:val="both"/>
        <w:rPr>
          <w:b/>
          <w:u w:val="single"/>
        </w:rPr>
      </w:pPr>
      <w:r>
        <w:rPr>
          <w:b/>
          <w:u w:val="single"/>
        </w:rPr>
        <w:lastRenderedPageBreak/>
        <w:t>NORME RICHIAMATE NEL PRESENTE CAPITOLATO E RELATIVE ABBREVIAZIONI</w:t>
      </w:r>
    </w:p>
    <w:p w14:paraId="1D8D686B" w14:textId="77777777" w:rsidR="00497BF6" w:rsidRDefault="00497BF6">
      <w:pPr>
        <w:pStyle w:val="Standard"/>
        <w:ind w:left="993" w:hanging="993"/>
        <w:jc w:val="both"/>
      </w:pPr>
    </w:p>
    <w:p w14:paraId="54EBA491" w14:textId="77777777" w:rsidR="00497BF6" w:rsidRDefault="00975515">
      <w:pPr>
        <w:pStyle w:val="Standard"/>
        <w:jc w:val="both"/>
      </w:pPr>
      <w:r>
        <w:t>Per quanto non previsto, e comunque non specificato, dal presente Capitolato Speciale e dal contratto, l'appalto è soggetto all'osservanza di:</w:t>
      </w:r>
    </w:p>
    <w:p w14:paraId="6F152464" w14:textId="77777777" w:rsidR="00497BF6" w:rsidRDefault="00975515">
      <w:pPr>
        <w:pStyle w:val="Standard"/>
        <w:widowControl w:val="0"/>
        <w:numPr>
          <w:ilvl w:val="0"/>
          <w:numId w:val="81"/>
        </w:numPr>
        <w:ind w:left="360"/>
        <w:jc w:val="both"/>
      </w:pPr>
      <w:r>
        <w:t xml:space="preserve">DECRETO LEGISLATIVO </w:t>
      </w:r>
      <w:r>
        <w:t>31 marzo 2023, n. 36 "Codice dei contratti pubblici in attuazione dell’articolo 1 della legge 21 giugno 2022, n. 78, recante delega al Governo in materia di contratti pubblici" e ss.mm. e ii. in seguito denominato “Codice” e i relativi allegati;</w:t>
      </w:r>
    </w:p>
    <w:p w14:paraId="192208BE" w14:textId="77777777" w:rsidR="00497BF6" w:rsidRDefault="00975515">
      <w:pPr>
        <w:pStyle w:val="Standard"/>
        <w:widowControl w:val="0"/>
        <w:numPr>
          <w:ilvl w:val="0"/>
          <w:numId w:val="14"/>
        </w:numPr>
        <w:ind w:left="360"/>
        <w:jc w:val="both"/>
      </w:pPr>
      <w:r>
        <w:t>Decreto 19</w:t>
      </w:r>
      <w:r>
        <w:t>.04.2000, n.145, Regolamento recante il Capitolato Generale d'appalto dei lavori pubblici, ai sensi dell'articolo 3, comma 5, della legge 11 febbraio 1</w:t>
      </w:r>
      <w:r>
        <w:rPr>
          <w:i/>
        </w:rPr>
        <w:t>994, n. 109, e succ</w:t>
      </w:r>
      <w:r>
        <w:t>essive modificazioni (</w:t>
      </w:r>
      <w:r>
        <w:rPr>
          <w:i/>
        </w:rPr>
        <w:t>Capitolato Generale</w:t>
      </w:r>
      <w:r>
        <w:t>) per la parte ancora in vigore;</w:t>
      </w:r>
    </w:p>
    <w:p w14:paraId="49B6109A" w14:textId="77777777" w:rsidR="00497BF6" w:rsidRDefault="00975515">
      <w:pPr>
        <w:pStyle w:val="Standard"/>
        <w:widowControl w:val="0"/>
        <w:numPr>
          <w:ilvl w:val="0"/>
          <w:numId w:val="14"/>
        </w:numPr>
        <w:ind w:left="360"/>
        <w:jc w:val="both"/>
      </w:pPr>
      <w:r>
        <w:t>D.Lgs. 9 apr</w:t>
      </w:r>
      <w:r>
        <w:t>ile 2008, n. 81;</w:t>
      </w:r>
    </w:p>
    <w:p w14:paraId="68A7CAE5" w14:textId="77777777" w:rsidR="00497BF6" w:rsidRDefault="00975515">
      <w:pPr>
        <w:pStyle w:val="Standard"/>
        <w:widowControl w:val="0"/>
        <w:numPr>
          <w:ilvl w:val="0"/>
          <w:numId w:val="14"/>
        </w:numPr>
        <w:ind w:left="360"/>
        <w:jc w:val="both"/>
      </w:pPr>
      <w:r>
        <w:t>Regolamento per la disciplina dell’attività contrattuale del Comune di Treviso approvato con DCC 75/2023;</w:t>
      </w:r>
    </w:p>
    <w:p w14:paraId="081FA310" w14:textId="77777777" w:rsidR="00497BF6" w:rsidRDefault="00975515">
      <w:pPr>
        <w:pStyle w:val="Standard"/>
        <w:widowControl w:val="0"/>
        <w:numPr>
          <w:ilvl w:val="0"/>
          <w:numId w:val="14"/>
        </w:numPr>
        <w:ind w:left="360"/>
        <w:jc w:val="both"/>
      </w:pPr>
      <w:r>
        <w:t>vigente Codice della strada e regolamento di attuazione;</w:t>
      </w:r>
    </w:p>
    <w:p w14:paraId="40BF578E" w14:textId="77777777" w:rsidR="00497BF6" w:rsidRDefault="00975515">
      <w:pPr>
        <w:pStyle w:val="Standard"/>
        <w:widowControl w:val="0"/>
        <w:numPr>
          <w:ilvl w:val="0"/>
          <w:numId w:val="14"/>
        </w:numPr>
        <w:ind w:left="360"/>
        <w:jc w:val="both"/>
      </w:pPr>
      <w:r>
        <w:t>Legge 19 marzo 1990, n. 55, per la parte ancora in vigore (art. 17 comma 3);</w:t>
      </w:r>
    </w:p>
    <w:p w14:paraId="078ECC04" w14:textId="77777777" w:rsidR="00497BF6" w:rsidRDefault="00975515">
      <w:pPr>
        <w:pStyle w:val="Standard"/>
        <w:widowControl w:val="0"/>
        <w:numPr>
          <w:ilvl w:val="0"/>
          <w:numId w:val="14"/>
        </w:numPr>
        <w:ind w:left="360"/>
        <w:jc w:val="both"/>
      </w:pPr>
      <w:r>
        <w:t>Legge 13 agosto 2010 n: 136 “Piano straordinario contro le mafie nonché delega al Governo in materia di normativa antimafia e successive modifiche;</w:t>
      </w:r>
    </w:p>
    <w:p w14:paraId="0C355860" w14:textId="77777777" w:rsidR="00497BF6" w:rsidRDefault="00975515">
      <w:pPr>
        <w:pStyle w:val="Standard"/>
        <w:widowControl w:val="0"/>
        <w:numPr>
          <w:ilvl w:val="0"/>
          <w:numId w:val="14"/>
        </w:numPr>
        <w:ind w:left="360"/>
        <w:jc w:val="both"/>
      </w:pPr>
      <w:r>
        <w:t>D.L. 69/2013 c.d. “Decreto del Fare”, convertito in L. 98/2013.</w:t>
      </w:r>
    </w:p>
    <w:p w14:paraId="758C00B6" w14:textId="77777777" w:rsidR="00497BF6" w:rsidRDefault="00975515">
      <w:pPr>
        <w:pStyle w:val="Standard"/>
        <w:widowControl w:val="0"/>
        <w:numPr>
          <w:ilvl w:val="0"/>
          <w:numId w:val="14"/>
        </w:numPr>
        <w:ind w:left="360"/>
        <w:jc w:val="both"/>
      </w:pPr>
      <w:r>
        <w:t>art. 12 del D.L. 28/3/2014, n. 47 convertit</w:t>
      </w:r>
      <w:r>
        <w:t>o nella L. 80/2014;</w:t>
      </w:r>
    </w:p>
    <w:p w14:paraId="17043BE8" w14:textId="77777777" w:rsidR="00497BF6" w:rsidRDefault="00975515">
      <w:pPr>
        <w:pStyle w:val="Standard"/>
        <w:numPr>
          <w:ilvl w:val="0"/>
          <w:numId w:val="14"/>
        </w:numPr>
        <w:ind w:left="426" w:hanging="426"/>
        <w:jc w:val="both"/>
      </w:pPr>
      <w:r>
        <w:t>D.M. 16 settembre 2022, n. 193 – Schemi tipo</w:t>
      </w:r>
    </w:p>
    <w:p w14:paraId="187AFB71" w14:textId="77777777" w:rsidR="00497BF6" w:rsidRDefault="00497BF6">
      <w:pPr>
        <w:pStyle w:val="Standard"/>
        <w:widowControl w:val="0"/>
        <w:ind w:left="360"/>
      </w:pPr>
    </w:p>
    <w:p w14:paraId="410CCE74" w14:textId="77777777" w:rsidR="00497BF6" w:rsidRDefault="00497BF6">
      <w:pPr>
        <w:pStyle w:val="Standard"/>
        <w:widowControl w:val="0"/>
        <w:ind w:left="360"/>
        <w:rPr>
          <w:rFonts w:ascii="Verdana" w:hAnsi="Verdana" w:cs="Verdana"/>
          <w:sz w:val="18"/>
        </w:rPr>
      </w:pPr>
    </w:p>
    <w:p w14:paraId="23591F05" w14:textId="77777777" w:rsidR="00497BF6" w:rsidRDefault="00975515">
      <w:pPr>
        <w:pStyle w:val="Standard"/>
        <w:widowControl w:val="0"/>
        <w:rPr>
          <w:b/>
        </w:rPr>
      </w:pPr>
      <w:r>
        <w:rPr>
          <w:b/>
        </w:rPr>
        <w:t>Definizioni:</w:t>
      </w:r>
    </w:p>
    <w:p w14:paraId="2D07C55B" w14:textId="77777777" w:rsidR="00497BF6" w:rsidRDefault="00975515">
      <w:pPr>
        <w:pStyle w:val="Standard"/>
        <w:numPr>
          <w:ilvl w:val="0"/>
          <w:numId w:val="82"/>
        </w:numPr>
        <w:tabs>
          <w:tab w:val="right" w:leader="dot" w:pos="13163"/>
        </w:tabs>
        <w:ind w:left="360"/>
      </w:pPr>
      <w:r>
        <w:t>Impresa aggiudicataria del contratto: Appaltatore;</w:t>
      </w:r>
    </w:p>
    <w:p w14:paraId="1E2AF2ED" w14:textId="77777777" w:rsidR="00497BF6" w:rsidRDefault="00975515">
      <w:pPr>
        <w:pStyle w:val="Standard"/>
        <w:numPr>
          <w:ilvl w:val="0"/>
          <w:numId w:val="15"/>
        </w:numPr>
        <w:tabs>
          <w:tab w:val="right" w:leader="dot" w:pos="13163"/>
        </w:tabs>
        <w:ind w:left="360"/>
      </w:pPr>
      <w:r>
        <w:t>La stazione appaltante è il Comune di Treviso: Amministrazione.</w:t>
      </w:r>
    </w:p>
    <w:p w14:paraId="70B630C8" w14:textId="77777777" w:rsidR="00497BF6" w:rsidRDefault="00497BF6">
      <w:pPr>
        <w:pStyle w:val="Standard"/>
        <w:pageBreakBefore/>
        <w:tabs>
          <w:tab w:val="right" w:leader="dot" w:pos="9923"/>
        </w:tabs>
        <w:jc w:val="both"/>
      </w:pPr>
    </w:p>
    <w:p w14:paraId="187A5BD3" w14:textId="77777777" w:rsidR="00497BF6" w:rsidRDefault="00975515">
      <w:pPr>
        <w:pStyle w:val="Titolo1"/>
        <w:tabs>
          <w:tab w:val="left" w:pos="1728"/>
          <w:tab w:val="left" w:pos="2147"/>
          <w:tab w:val="left" w:pos="2714"/>
        </w:tabs>
        <w:ind w:left="0"/>
        <w:jc w:val="center"/>
        <w:rPr>
          <w:sz w:val="24"/>
        </w:rPr>
      </w:pPr>
      <w:r>
        <w:rPr>
          <w:sz w:val="24"/>
        </w:rPr>
        <w:t>PARTE PRIMA</w:t>
      </w:r>
    </w:p>
    <w:p w14:paraId="2921682C" w14:textId="77777777" w:rsidR="00497BF6" w:rsidRDefault="00975515">
      <w:pPr>
        <w:pStyle w:val="Titolo1"/>
        <w:tabs>
          <w:tab w:val="left" w:pos="1728"/>
          <w:tab w:val="left" w:pos="2147"/>
          <w:tab w:val="left" w:pos="2714"/>
        </w:tabs>
        <w:ind w:left="0"/>
        <w:jc w:val="center"/>
        <w:rPr>
          <w:sz w:val="24"/>
        </w:rPr>
      </w:pPr>
      <w:r>
        <w:rPr>
          <w:sz w:val="24"/>
        </w:rPr>
        <w:t xml:space="preserve">DESCRIZIONE DELLE LAVORAZIONI E FORNITURE - </w:t>
      </w:r>
      <w:r>
        <w:rPr>
          <w:sz w:val="24"/>
        </w:rPr>
        <w:t>DEFINIZIONE TECNICA ED ECONOMICA DEI LAVORI</w:t>
      </w:r>
    </w:p>
    <w:p w14:paraId="01A63482" w14:textId="77777777" w:rsidR="00497BF6" w:rsidRDefault="00497BF6">
      <w:pPr>
        <w:pStyle w:val="Standard"/>
        <w:tabs>
          <w:tab w:val="left" w:pos="1138"/>
        </w:tabs>
        <w:ind w:left="284" w:hanging="284"/>
        <w:jc w:val="center"/>
      </w:pPr>
    </w:p>
    <w:p w14:paraId="60390E81" w14:textId="77777777" w:rsidR="00497BF6" w:rsidRDefault="00975515">
      <w:pPr>
        <w:pStyle w:val="Articolo"/>
      </w:pPr>
      <w:r>
        <w:t>CAPO 1 - NATURA E OGGETTO DELL’APPALTO</w:t>
      </w:r>
    </w:p>
    <w:p w14:paraId="07EE5C4F" w14:textId="77777777" w:rsidR="00497BF6" w:rsidRDefault="00497BF6">
      <w:pPr>
        <w:pStyle w:val="Standard"/>
        <w:jc w:val="both"/>
      </w:pPr>
    </w:p>
    <w:p w14:paraId="5E5801CA" w14:textId="77777777" w:rsidR="00497BF6" w:rsidRDefault="00497BF6">
      <w:pPr>
        <w:pStyle w:val="Standard"/>
        <w:jc w:val="both"/>
      </w:pPr>
    </w:p>
    <w:p w14:paraId="714979F9" w14:textId="77777777" w:rsidR="00497BF6" w:rsidRDefault="00975515">
      <w:pPr>
        <w:pStyle w:val="Articolo"/>
      </w:pPr>
      <w:bookmarkStart w:id="2" w:name="A01"/>
      <w:r>
        <w:t>Art. 1 - Oggetto dell’appalto</w:t>
      </w:r>
      <w:bookmarkEnd w:id="2"/>
    </w:p>
    <w:p w14:paraId="2AD92C43" w14:textId="77777777" w:rsidR="00497BF6" w:rsidRDefault="00975515">
      <w:pPr>
        <w:pStyle w:val="Default"/>
        <w:jc w:val="both"/>
        <w:rPr>
          <w:rFonts w:ascii="Times New Roman" w:hAnsi="Times New Roman" w:cs="Times New Roman"/>
        </w:rPr>
      </w:pPr>
      <w:r>
        <w:rPr>
          <w:rFonts w:ascii="Times New Roman" w:hAnsi="Times New Roman" w:cs="Times New Roman"/>
        </w:rPr>
        <w:t xml:space="preserve">L’oggetto dell’appalto consiste in tutte le lavorazioni e forniture comprensive dell’attuazione del Piano di Sicurezza e Coordinamento secondo il D.lgs. 81/2008 e ss.mm.ii., eseguite per il </w:t>
      </w:r>
    </w:p>
    <w:p w14:paraId="6883C1E8" w14:textId="77777777" w:rsidR="00497BF6" w:rsidRDefault="00975515">
      <w:pPr>
        <w:pStyle w:val="Default"/>
        <w:jc w:val="both"/>
        <w:rPr>
          <w:rFonts w:ascii="Times New Roman" w:eastAsia="Times New Roman" w:hAnsi="Times New Roman" w:cs="Times New Roman"/>
          <w:b/>
          <w:kern w:val="0"/>
          <w:lang w:eastAsia="it-IT" w:bidi="ar-SA"/>
        </w:rPr>
      </w:pPr>
      <w:r>
        <w:rPr>
          <w:rFonts w:ascii="Times New Roman" w:eastAsia="Times New Roman" w:hAnsi="Times New Roman" w:cs="Times New Roman"/>
          <w:b/>
          <w:kern w:val="0"/>
          <w:lang w:eastAsia="it-IT" w:bidi="ar-SA"/>
        </w:rPr>
        <w:t>“Restauro conservativo con recupero del sottotetto esistente di i</w:t>
      </w:r>
      <w:r>
        <w:rPr>
          <w:rFonts w:ascii="Times New Roman" w:eastAsia="Times New Roman" w:hAnsi="Times New Roman" w:cs="Times New Roman"/>
          <w:b/>
          <w:kern w:val="0"/>
          <w:lang w:eastAsia="it-IT" w:bidi="ar-SA"/>
        </w:rPr>
        <w:t>mmobile di proprietà ACI Italia e ACI Belluno sito a Belluno in Piazza dei Martiri- 3° STRALCIO”</w:t>
      </w:r>
    </w:p>
    <w:p w14:paraId="21B2CAA2" w14:textId="77777777" w:rsidR="00497BF6" w:rsidRDefault="00497BF6">
      <w:pPr>
        <w:pStyle w:val="Standard"/>
        <w:tabs>
          <w:tab w:val="left" w:pos="2106"/>
        </w:tabs>
        <w:ind w:left="360"/>
        <w:jc w:val="both"/>
        <w:rPr>
          <w:shd w:val="clear" w:color="auto" w:fill="FFFF00"/>
        </w:rPr>
      </w:pPr>
    </w:p>
    <w:p w14:paraId="63146B29" w14:textId="77777777" w:rsidR="00497BF6" w:rsidRDefault="00975515">
      <w:pPr>
        <w:pStyle w:val="Standard"/>
        <w:numPr>
          <w:ilvl w:val="0"/>
          <w:numId w:val="80"/>
        </w:numPr>
        <w:tabs>
          <w:tab w:val="left" w:pos="852"/>
        </w:tabs>
        <w:ind w:left="426" w:hanging="426"/>
        <w:jc w:val="both"/>
      </w:pPr>
      <w:r>
        <w:t>Sono comprese nell’appalto tutte le lavorazioni, le prestazioni, le forniture e le provviste, nonché le procedure, gli apprestamenti, le attrezzature, le misu</w:t>
      </w:r>
      <w:r>
        <w:t>re preventive  e protettive, le prescrizioni operative per la sicurezza e la salute nel cantiere mobile o temporaneo e per la prevenzione degli infortuni, necessari per dare il lavoro completamente compiuto, secondo le condizioni stabilite dal presente cap</w:t>
      </w:r>
      <w:r>
        <w:t>itolato speciale d’appalto, con le specifiche tecniche e le caratteristiche qualitative e quantitative previste dal progetto esecutivo con i relativi allegati, con riguardo anche ai particolari costruttivi (ed ai progetti esecutivi degli impianti tecnologi</w:t>
      </w:r>
      <w:r>
        <w:t>ci e relativi calcoli, ed ai calcoli strutturali e relativi disegni, ecc.), e nel rispetto dei contenuti dei piani di sicurezza, dei quali l’appaltatore dichiara di aver preso completa ed esatta conoscenza e per le quali nessuna eccezione e/o riserva potrà</w:t>
      </w:r>
      <w:r>
        <w:t xml:space="preserve"> essere proposta nel corso dell’esecuzione dell’appalto stesso.</w:t>
      </w:r>
    </w:p>
    <w:p w14:paraId="215FFA95" w14:textId="77777777" w:rsidR="00497BF6" w:rsidRDefault="00975515">
      <w:pPr>
        <w:pStyle w:val="Standard"/>
        <w:numPr>
          <w:ilvl w:val="0"/>
          <w:numId w:val="80"/>
        </w:numPr>
        <w:tabs>
          <w:tab w:val="left" w:pos="852"/>
        </w:tabs>
        <w:ind w:left="426" w:hanging="426"/>
        <w:jc w:val="both"/>
      </w:pPr>
      <w:r>
        <w:t>L’esecuzione dei lavori è sempre e comunque effettuata secondo le regole dell’arte e delle conoscenze tecniche ed esecutive esistenti e l’appaltatore deve conformarsi alla massima diligenza ne</w:t>
      </w:r>
      <w:r>
        <w:t>ll’adempimento dei propri obblighi.</w:t>
      </w:r>
    </w:p>
    <w:p w14:paraId="7A1CF52D" w14:textId="77777777" w:rsidR="00497BF6" w:rsidRDefault="00975515">
      <w:pPr>
        <w:pStyle w:val="Standard"/>
        <w:numPr>
          <w:ilvl w:val="0"/>
          <w:numId w:val="80"/>
        </w:numPr>
        <w:tabs>
          <w:tab w:val="left" w:pos="852"/>
        </w:tabs>
        <w:ind w:left="426" w:hanging="426"/>
        <w:jc w:val="both"/>
      </w:pPr>
      <w:r>
        <w:t>La forma e le principali dimensioni delle opere che formano oggetto dell’appalto, risultano dai grafici di progetto esecutivo, ivi compresi i particolari costruttivi e i manufatti speciali, dai grafici degli impianti e d</w:t>
      </w:r>
      <w:r>
        <w:t>a quelli strutturali, salvo quanto verrà precisato nel momento dell’esecuzione dalla direzione dei lavori.</w:t>
      </w:r>
    </w:p>
    <w:p w14:paraId="43F6B163" w14:textId="77777777" w:rsidR="00497BF6" w:rsidRDefault="00975515">
      <w:pPr>
        <w:pStyle w:val="Standard"/>
        <w:numPr>
          <w:ilvl w:val="0"/>
          <w:numId w:val="80"/>
        </w:numPr>
        <w:tabs>
          <w:tab w:val="left" w:pos="852"/>
        </w:tabs>
        <w:ind w:left="426" w:hanging="426"/>
        <w:jc w:val="both"/>
      </w:pPr>
      <w:r>
        <w:t xml:space="preserve">Il presente contratto è stipulato </w:t>
      </w:r>
      <w:r>
        <w:rPr>
          <w:b/>
          <w:bCs/>
        </w:rPr>
        <w:t>a misura.</w:t>
      </w:r>
    </w:p>
    <w:p w14:paraId="6A000E7C" w14:textId="77777777" w:rsidR="00497BF6" w:rsidRDefault="00975515">
      <w:pPr>
        <w:pStyle w:val="Standard"/>
        <w:tabs>
          <w:tab w:val="left" w:pos="2455"/>
        </w:tabs>
        <w:ind w:left="709"/>
        <w:jc w:val="both"/>
      </w:pPr>
      <w:r>
        <w:t xml:space="preserve">Nel presente contratto sono presenti le seguenti lavorazioni </w:t>
      </w:r>
      <w:r>
        <w:rPr>
          <w:b/>
          <w:bCs/>
        </w:rPr>
        <w:t>al netto degli oneri di sicurezza</w:t>
      </w:r>
      <w:r>
        <w:t>:</w:t>
      </w:r>
    </w:p>
    <w:p w14:paraId="1F389DFD" w14:textId="77777777" w:rsidR="00497BF6" w:rsidRDefault="00975515">
      <w:pPr>
        <w:pStyle w:val="Standard"/>
        <w:numPr>
          <w:ilvl w:val="0"/>
          <w:numId w:val="15"/>
        </w:numPr>
        <w:tabs>
          <w:tab w:val="left" w:pos="-1145"/>
        </w:tabs>
        <w:jc w:val="both"/>
      </w:pPr>
      <w:r>
        <w:t>Lavorazio</w:t>
      </w:r>
      <w:r>
        <w:t xml:space="preserve">ni e forniture a misura previste dal bando di gara </w:t>
      </w:r>
      <w:r>
        <w:rPr>
          <w:b/>
          <w:bCs/>
        </w:rPr>
        <w:t>€ 948'101,60</w:t>
      </w:r>
    </w:p>
    <w:p w14:paraId="5A11BED0" w14:textId="77777777" w:rsidR="00497BF6" w:rsidRDefault="00975515">
      <w:pPr>
        <w:pStyle w:val="Standard"/>
        <w:numPr>
          <w:ilvl w:val="0"/>
          <w:numId w:val="80"/>
        </w:numPr>
        <w:tabs>
          <w:tab w:val="left" w:pos="852"/>
        </w:tabs>
        <w:ind w:left="426" w:hanging="426"/>
        <w:jc w:val="both"/>
      </w:pPr>
      <w:r>
        <w:rPr>
          <w:u w:val="single"/>
        </w:rPr>
        <w:t>Sicurezza e salute nel cantiere</w:t>
      </w:r>
      <w:r>
        <w:t xml:space="preserve"> mobile o temporaneo. Le procedure, gli apprestamenti, le attrezzature, le misure preventive e protettive, e le prescrizioni operative in appalto sono quelle con</w:t>
      </w:r>
      <w:r>
        <w:t>tenute nei piani di sicurezza relativi all’intervento di che trattasi, compreso il cronoprogramma dei lavori, finalizzate alla sicurezza e salute dei lavoratori per tutta la durata delle lavorazioni previste nel cantiere.</w:t>
      </w:r>
    </w:p>
    <w:p w14:paraId="75D20B79" w14:textId="77777777" w:rsidR="00497BF6" w:rsidRDefault="00497BF6">
      <w:pPr>
        <w:pStyle w:val="Standard"/>
        <w:numPr>
          <w:ilvl w:val="0"/>
          <w:numId w:val="80"/>
        </w:numPr>
        <w:tabs>
          <w:tab w:val="left" w:pos="852"/>
        </w:tabs>
        <w:ind w:left="426" w:hanging="426"/>
        <w:jc w:val="both"/>
      </w:pPr>
    </w:p>
    <w:p w14:paraId="160F1FF7" w14:textId="77777777" w:rsidR="00497BF6" w:rsidRDefault="00975515">
      <w:pPr>
        <w:pStyle w:val="Standard"/>
        <w:tabs>
          <w:tab w:val="left" w:pos="852"/>
        </w:tabs>
        <w:ind w:left="426" w:hanging="426"/>
        <w:jc w:val="both"/>
      </w:pPr>
      <w:r>
        <w:t xml:space="preserve">Ai sensi dell'art. 120 c. 9 del </w:t>
      </w:r>
      <w:r>
        <w:t>Codice, qualora in corso di esecuzione si renda necessario un aumento o una diminuzione delle prestazioni fino a concorrenza del quinto dell'importo del contratto, l'appaltatore è tenuto ad eseguirle alle condizioni originariamente previste e non potrà far</w:t>
      </w:r>
      <w:r>
        <w:t>e valere il diritto alla risoluzione del contratto.</w:t>
      </w:r>
    </w:p>
    <w:p w14:paraId="5D49F5B6" w14:textId="77777777" w:rsidR="00497BF6" w:rsidRDefault="00497BF6">
      <w:pPr>
        <w:pStyle w:val="Standard"/>
        <w:tabs>
          <w:tab w:val="left" w:pos="426"/>
        </w:tabs>
        <w:jc w:val="both"/>
      </w:pPr>
    </w:p>
    <w:p w14:paraId="79641CAF" w14:textId="77777777" w:rsidR="00497BF6" w:rsidRDefault="00975515">
      <w:pPr>
        <w:pStyle w:val="Articolo"/>
      </w:pPr>
      <w:bookmarkStart w:id="3" w:name="A02"/>
      <w:r>
        <w:t>Art. 2 - Ammontare dell’appalto</w:t>
      </w:r>
      <w:bookmarkEnd w:id="3"/>
    </w:p>
    <w:p w14:paraId="10AD500D" w14:textId="77777777" w:rsidR="00497BF6" w:rsidRDefault="00975515">
      <w:pPr>
        <w:pStyle w:val="Standard"/>
        <w:numPr>
          <w:ilvl w:val="0"/>
          <w:numId w:val="83"/>
        </w:numPr>
        <w:ind w:left="397" w:hanging="340"/>
      </w:pPr>
      <w:r>
        <w:t>L’importo dei lavori posti a base d’appalto è definito come segue:</w:t>
      </w:r>
    </w:p>
    <w:p w14:paraId="63E4BA8B" w14:textId="77777777" w:rsidR="00497BF6" w:rsidRDefault="00497BF6">
      <w:pPr>
        <w:pStyle w:val="Standard"/>
        <w:ind w:left="284" w:hanging="284"/>
        <w:jc w:val="both"/>
      </w:pPr>
    </w:p>
    <w:tbl>
      <w:tblPr>
        <w:tblW w:w="9920" w:type="dxa"/>
        <w:tblLayout w:type="fixed"/>
        <w:tblCellMar>
          <w:left w:w="10" w:type="dxa"/>
          <w:right w:w="10" w:type="dxa"/>
        </w:tblCellMar>
        <w:tblLook w:val="0000" w:firstRow="0" w:lastRow="0" w:firstColumn="0" w:lastColumn="0" w:noHBand="0" w:noVBand="0"/>
      </w:tblPr>
      <w:tblGrid>
        <w:gridCol w:w="3238"/>
        <w:gridCol w:w="1813"/>
        <w:gridCol w:w="1789"/>
        <w:gridCol w:w="1440"/>
        <w:gridCol w:w="1640"/>
      </w:tblGrid>
      <w:tr w:rsidR="00497BF6" w14:paraId="64E15334" w14:textId="77777777">
        <w:tc>
          <w:tcPr>
            <w:tcW w:w="323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D54CB2" w14:textId="77777777" w:rsidR="00497BF6" w:rsidRDefault="00497BF6">
            <w:pPr>
              <w:pStyle w:val="Standard"/>
              <w:snapToGrid w:val="0"/>
              <w:jc w:val="center"/>
              <w:rPr>
                <w:b/>
                <w:bCs/>
                <w:sz w:val="22"/>
                <w:szCs w:val="22"/>
              </w:rPr>
            </w:pPr>
          </w:p>
        </w:tc>
        <w:tc>
          <w:tcPr>
            <w:tcW w:w="181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9EC3F94" w14:textId="77777777" w:rsidR="00497BF6" w:rsidRDefault="00975515">
            <w:pPr>
              <w:pStyle w:val="Standard"/>
              <w:jc w:val="center"/>
              <w:rPr>
                <w:b/>
                <w:bCs/>
                <w:sz w:val="22"/>
                <w:szCs w:val="22"/>
              </w:rPr>
            </w:pPr>
            <w:r>
              <w:rPr>
                <w:b/>
                <w:bCs/>
                <w:sz w:val="22"/>
                <w:szCs w:val="22"/>
              </w:rPr>
              <w:t>A corpo</w:t>
            </w:r>
          </w:p>
          <w:p w14:paraId="474FCE5B" w14:textId="77777777" w:rsidR="00497BF6" w:rsidRDefault="00975515">
            <w:pPr>
              <w:pStyle w:val="Standard"/>
              <w:jc w:val="center"/>
              <w:rPr>
                <w:i/>
                <w:iCs/>
                <w:sz w:val="22"/>
                <w:szCs w:val="22"/>
              </w:rPr>
            </w:pPr>
            <w:r>
              <w:rPr>
                <w:i/>
                <w:iCs/>
                <w:sz w:val="22"/>
                <w:szCs w:val="22"/>
              </w:rPr>
              <w:t>colonna  1</w:t>
            </w:r>
          </w:p>
        </w:tc>
        <w:tc>
          <w:tcPr>
            <w:tcW w:w="178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BAC5EBC" w14:textId="77777777" w:rsidR="00497BF6" w:rsidRDefault="00975515">
            <w:pPr>
              <w:pStyle w:val="Standard"/>
              <w:jc w:val="center"/>
              <w:rPr>
                <w:b/>
                <w:bCs/>
                <w:sz w:val="22"/>
                <w:szCs w:val="22"/>
              </w:rPr>
            </w:pPr>
            <w:r>
              <w:rPr>
                <w:b/>
                <w:bCs/>
                <w:sz w:val="22"/>
                <w:szCs w:val="22"/>
              </w:rPr>
              <w:t>A misura</w:t>
            </w:r>
          </w:p>
          <w:p w14:paraId="7EBB3ECA" w14:textId="77777777" w:rsidR="00497BF6" w:rsidRDefault="00975515">
            <w:pPr>
              <w:pStyle w:val="Standard"/>
              <w:jc w:val="center"/>
              <w:rPr>
                <w:i/>
                <w:iCs/>
                <w:sz w:val="22"/>
                <w:szCs w:val="22"/>
              </w:rPr>
            </w:pPr>
            <w:r>
              <w:rPr>
                <w:i/>
                <w:iCs/>
                <w:sz w:val="22"/>
                <w:szCs w:val="22"/>
              </w:rPr>
              <w:t>colonna  2</w:t>
            </w:r>
          </w:p>
        </w:tc>
        <w:tc>
          <w:tcPr>
            <w:tcW w:w="144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064CC2F" w14:textId="77777777" w:rsidR="00497BF6" w:rsidRDefault="00975515">
            <w:pPr>
              <w:pStyle w:val="Standard"/>
              <w:jc w:val="center"/>
              <w:rPr>
                <w:b/>
                <w:bCs/>
                <w:sz w:val="22"/>
                <w:szCs w:val="22"/>
              </w:rPr>
            </w:pPr>
            <w:r>
              <w:rPr>
                <w:b/>
                <w:bCs/>
                <w:sz w:val="22"/>
                <w:szCs w:val="22"/>
              </w:rPr>
              <w:t>In economia</w:t>
            </w:r>
          </w:p>
          <w:p w14:paraId="65FA0A34" w14:textId="77777777" w:rsidR="00497BF6" w:rsidRDefault="00975515">
            <w:pPr>
              <w:pStyle w:val="Standard"/>
              <w:jc w:val="center"/>
            </w:pPr>
            <w:r>
              <w:rPr>
                <w:i/>
                <w:iCs/>
                <w:sz w:val="22"/>
                <w:szCs w:val="22"/>
              </w:rPr>
              <w:t xml:space="preserve">colonna  </w:t>
            </w:r>
            <w:r>
              <w:rPr>
                <w:b/>
                <w:bCs/>
                <w:i/>
                <w:iCs/>
                <w:sz w:val="22"/>
                <w:szCs w:val="22"/>
              </w:rPr>
              <w:t>3</w:t>
            </w:r>
          </w:p>
        </w:tc>
        <w:tc>
          <w:tcPr>
            <w:tcW w:w="1640"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46652B8" w14:textId="77777777" w:rsidR="00497BF6" w:rsidRDefault="00975515">
            <w:pPr>
              <w:pStyle w:val="Standard"/>
              <w:jc w:val="center"/>
              <w:rPr>
                <w:b/>
                <w:bCs/>
                <w:sz w:val="22"/>
                <w:szCs w:val="22"/>
              </w:rPr>
            </w:pPr>
            <w:r>
              <w:rPr>
                <w:b/>
                <w:bCs/>
                <w:sz w:val="22"/>
                <w:szCs w:val="22"/>
              </w:rPr>
              <w:t>Sommano</w:t>
            </w:r>
          </w:p>
          <w:p w14:paraId="248030EA" w14:textId="77777777" w:rsidR="00497BF6" w:rsidRDefault="00975515">
            <w:pPr>
              <w:pStyle w:val="Standard"/>
              <w:jc w:val="center"/>
              <w:rPr>
                <w:i/>
                <w:iCs/>
                <w:sz w:val="22"/>
                <w:szCs w:val="22"/>
              </w:rPr>
            </w:pPr>
            <w:r>
              <w:rPr>
                <w:i/>
                <w:iCs/>
                <w:sz w:val="22"/>
                <w:szCs w:val="22"/>
              </w:rPr>
              <w:t>colonna  4</w:t>
            </w:r>
          </w:p>
        </w:tc>
      </w:tr>
      <w:tr w:rsidR="00497BF6" w14:paraId="10AA7B78" w14:textId="77777777">
        <w:tc>
          <w:tcPr>
            <w:tcW w:w="3238" w:type="dxa"/>
            <w:tcBorders>
              <w:left w:val="single" w:sz="2" w:space="0" w:color="000000"/>
              <w:bottom w:val="single" w:sz="2" w:space="0" w:color="000000"/>
            </w:tcBorders>
            <w:shd w:val="clear" w:color="auto" w:fill="auto"/>
            <w:tcMar>
              <w:top w:w="55" w:type="dxa"/>
              <w:left w:w="55" w:type="dxa"/>
              <w:bottom w:w="55" w:type="dxa"/>
              <w:right w:w="55" w:type="dxa"/>
            </w:tcMar>
          </w:tcPr>
          <w:p w14:paraId="3341D5B2" w14:textId="77777777" w:rsidR="00497BF6" w:rsidRDefault="00975515">
            <w:pPr>
              <w:pStyle w:val="Standard"/>
              <w:jc w:val="both"/>
            </w:pPr>
            <w:r>
              <w:t xml:space="preserve">A) Lavorazioni e </w:t>
            </w:r>
            <w:r>
              <w:t>forniture</w:t>
            </w:r>
          </w:p>
        </w:tc>
        <w:tc>
          <w:tcPr>
            <w:tcW w:w="1813" w:type="dxa"/>
            <w:tcBorders>
              <w:left w:val="single" w:sz="2" w:space="0" w:color="000000"/>
              <w:bottom w:val="single" w:sz="2" w:space="0" w:color="000000"/>
            </w:tcBorders>
            <w:shd w:val="clear" w:color="auto" w:fill="auto"/>
            <w:tcMar>
              <w:top w:w="55" w:type="dxa"/>
              <w:left w:w="55" w:type="dxa"/>
              <w:bottom w:w="55" w:type="dxa"/>
              <w:right w:w="55" w:type="dxa"/>
            </w:tcMar>
          </w:tcPr>
          <w:p w14:paraId="7FAFE567" w14:textId="77777777" w:rsidR="00497BF6" w:rsidRDefault="00497BF6">
            <w:pPr>
              <w:pStyle w:val="Standard"/>
              <w:snapToGrid w:val="0"/>
              <w:jc w:val="right"/>
            </w:pPr>
          </w:p>
        </w:tc>
        <w:tc>
          <w:tcPr>
            <w:tcW w:w="1789" w:type="dxa"/>
            <w:tcBorders>
              <w:left w:val="single" w:sz="2" w:space="0" w:color="000000"/>
              <w:bottom w:val="single" w:sz="2" w:space="0" w:color="000000"/>
            </w:tcBorders>
            <w:shd w:val="clear" w:color="auto" w:fill="auto"/>
            <w:tcMar>
              <w:top w:w="55" w:type="dxa"/>
              <w:left w:w="55" w:type="dxa"/>
              <w:bottom w:w="55" w:type="dxa"/>
              <w:right w:w="55" w:type="dxa"/>
            </w:tcMar>
          </w:tcPr>
          <w:p w14:paraId="1A009529" w14:textId="77777777" w:rsidR="00497BF6" w:rsidRDefault="00975515">
            <w:pPr>
              <w:pStyle w:val="Standard"/>
              <w:snapToGrid w:val="0"/>
              <w:jc w:val="right"/>
            </w:pPr>
            <w:r>
              <w:t>€ 666'522,11</w:t>
            </w:r>
          </w:p>
        </w:tc>
        <w:tc>
          <w:tcPr>
            <w:tcW w:w="1440" w:type="dxa"/>
            <w:tcBorders>
              <w:left w:val="single" w:sz="2" w:space="0" w:color="000000"/>
              <w:bottom w:val="single" w:sz="2" w:space="0" w:color="000000"/>
            </w:tcBorders>
            <w:shd w:val="clear" w:color="auto" w:fill="auto"/>
            <w:tcMar>
              <w:top w:w="55" w:type="dxa"/>
              <w:left w:w="55" w:type="dxa"/>
              <w:bottom w:w="55" w:type="dxa"/>
              <w:right w:w="55" w:type="dxa"/>
            </w:tcMar>
          </w:tcPr>
          <w:p w14:paraId="2366F95F" w14:textId="77777777" w:rsidR="00497BF6" w:rsidRDefault="00497BF6">
            <w:pPr>
              <w:pStyle w:val="Standard"/>
              <w:snapToGrid w:val="0"/>
              <w:jc w:val="right"/>
            </w:pPr>
          </w:p>
        </w:tc>
        <w:tc>
          <w:tcPr>
            <w:tcW w:w="164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079832F" w14:textId="77777777" w:rsidR="00497BF6" w:rsidRDefault="00975515">
            <w:pPr>
              <w:pStyle w:val="Standard"/>
              <w:snapToGrid w:val="0"/>
              <w:jc w:val="right"/>
            </w:pPr>
            <w:r>
              <w:t>€ 666'522,11</w:t>
            </w:r>
          </w:p>
        </w:tc>
      </w:tr>
      <w:tr w:rsidR="00497BF6" w14:paraId="4A89115F" w14:textId="77777777">
        <w:tc>
          <w:tcPr>
            <w:tcW w:w="3238" w:type="dxa"/>
            <w:tcBorders>
              <w:left w:val="single" w:sz="2" w:space="0" w:color="000000"/>
              <w:bottom w:val="single" w:sz="2" w:space="0" w:color="000000"/>
            </w:tcBorders>
            <w:shd w:val="clear" w:color="auto" w:fill="auto"/>
            <w:tcMar>
              <w:top w:w="55" w:type="dxa"/>
              <w:left w:w="55" w:type="dxa"/>
              <w:bottom w:w="55" w:type="dxa"/>
              <w:right w:w="55" w:type="dxa"/>
            </w:tcMar>
          </w:tcPr>
          <w:p w14:paraId="774F5274" w14:textId="77777777" w:rsidR="00497BF6" w:rsidRDefault="00975515">
            <w:pPr>
              <w:pStyle w:val="Standard"/>
              <w:jc w:val="both"/>
            </w:pPr>
            <w:r>
              <w:t>B)  Costo della manodopera</w:t>
            </w:r>
          </w:p>
        </w:tc>
        <w:tc>
          <w:tcPr>
            <w:tcW w:w="1813" w:type="dxa"/>
            <w:tcBorders>
              <w:left w:val="single" w:sz="2" w:space="0" w:color="000000"/>
              <w:bottom w:val="single" w:sz="2" w:space="0" w:color="000000"/>
            </w:tcBorders>
            <w:shd w:val="clear" w:color="auto" w:fill="auto"/>
            <w:tcMar>
              <w:top w:w="55" w:type="dxa"/>
              <w:left w:w="55" w:type="dxa"/>
              <w:bottom w:w="55" w:type="dxa"/>
              <w:right w:w="55" w:type="dxa"/>
            </w:tcMar>
          </w:tcPr>
          <w:p w14:paraId="391B1E42" w14:textId="77777777" w:rsidR="00497BF6" w:rsidRDefault="00497BF6">
            <w:pPr>
              <w:pStyle w:val="Standard"/>
              <w:snapToGrid w:val="0"/>
              <w:jc w:val="right"/>
            </w:pPr>
          </w:p>
        </w:tc>
        <w:tc>
          <w:tcPr>
            <w:tcW w:w="1789" w:type="dxa"/>
            <w:tcBorders>
              <w:left w:val="single" w:sz="2" w:space="0" w:color="000000"/>
              <w:bottom w:val="single" w:sz="2" w:space="0" w:color="000000"/>
            </w:tcBorders>
            <w:shd w:val="clear" w:color="auto" w:fill="auto"/>
            <w:tcMar>
              <w:top w:w="55" w:type="dxa"/>
              <w:left w:w="55" w:type="dxa"/>
              <w:bottom w:w="55" w:type="dxa"/>
              <w:right w:w="55" w:type="dxa"/>
            </w:tcMar>
          </w:tcPr>
          <w:p w14:paraId="60649607" w14:textId="77777777" w:rsidR="00497BF6" w:rsidRDefault="00975515">
            <w:pPr>
              <w:pStyle w:val="Standard"/>
              <w:snapToGrid w:val="0"/>
              <w:jc w:val="right"/>
            </w:pPr>
            <w:r>
              <w:t>€ 281'579,49</w:t>
            </w:r>
          </w:p>
        </w:tc>
        <w:tc>
          <w:tcPr>
            <w:tcW w:w="1440" w:type="dxa"/>
            <w:tcBorders>
              <w:left w:val="single" w:sz="2" w:space="0" w:color="000000"/>
              <w:bottom w:val="single" w:sz="2" w:space="0" w:color="000000"/>
            </w:tcBorders>
            <w:shd w:val="clear" w:color="auto" w:fill="auto"/>
            <w:tcMar>
              <w:top w:w="55" w:type="dxa"/>
              <w:left w:w="55" w:type="dxa"/>
              <w:bottom w:w="55" w:type="dxa"/>
              <w:right w:w="55" w:type="dxa"/>
            </w:tcMar>
          </w:tcPr>
          <w:p w14:paraId="0DDC7266" w14:textId="77777777" w:rsidR="00497BF6" w:rsidRDefault="00497BF6">
            <w:pPr>
              <w:pStyle w:val="Standard"/>
              <w:snapToGrid w:val="0"/>
              <w:jc w:val="right"/>
            </w:pPr>
          </w:p>
        </w:tc>
        <w:tc>
          <w:tcPr>
            <w:tcW w:w="164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D1D5D17" w14:textId="77777777" w:rsidR="00497BF6" w:rsidRDefault="00975515">
            <w:pPr>
              <w:pStyle w:val="Standard"/>
              <w:snapToGrid w:val="0"/>
              <w:jc w:val="right"/>
            </w:pPr>
            <w:r>
              <w:t>€ 281'579,49</w:t>
            </w:r>
          </w:p>
        </w:tc>
      </w:tr>
      <w:tr w:rsidR="00497BF6" w14:paraId="2A467241" w14:textId="77777777">
        <w:tc>
          <w:tcPr>
            <w:tcW w:w="3238" w:type="dxa"/>
            <w:tcBorders>
              <w:left w:val="single" w:sz="2" w:space="0" w:color="000000"/>
              <w:bottom w:val="single" w:sz="2" w:space="0" w:color="000000"/>
            </w:tcBorders>
            <w:shd w:val="clear" w:color="auto" w:fill="auto"/>
            <w:tcMar>
              <w:top w:w="55" w:type="dxa"/>
              <w:left w:w="55" w:type="dxa"/>
              <w:bottom w:w="55" w:type="dxa"/>
              <w:right w:w="55" w:type="dxa"/>
            </w:tcMar>
          </w:tcPr>
          <w:p w14:paraId="076C576F" w14:textId="77777777" w:rsidR="00497BF6" w:rsidRDefault="00975515">
            <w:pPr>
              <w:pStyle w:val="Standard"/>
              <w:jc w:val="both"/>
            </w:pPr>
            <w:r>
              <w:t>C) Oneri per la sicurezza non soggetti a ribasso</w:t>
            </w:r>
          </w:p>
        </w:tc>
        <w:tc>
          <w:tcPr>
            <w:tcW w:w="1813" w:type="dxa"/>
            <w:tcBorders>
              <w:left w:val="single" w:sz="2" w:space="0" w:color="000000"/>
              <w:bottom w:val="single" w:sz="2" w:space="0" w:color="000000"/>
            </w:tcBorders>
            <w:shd w:val="clear" w:color="auto" w:fill="auto"/>
            <w:tcMar>
              <w:top w:w="55" w:type="dxa"/>
              <w:left w:w="55" w:type="dxa"/>
              <w:bottom w:w="55" w:type="dxa"/>
              <w:right w:w="55" w:type="dxa"/>
            </w:tcMar>
          </w:tcPr>
          <w:p w14:paraId="626302B5" w14:textId="77777777" w:rsidR="00497BF6" w:rsidRDefault="00497BF6">
            <w:pPr>
              <w:pStyle w:val="Standard"/>
              <w:snapToGrid w:val="0"/>
              <w:jc w:val="right"/>
              <w:rPr>
                <w:shd w:val="clear" w:color="auto" w:fill="D4EA6B"/>
              </w:rPr>
            </w:pPr>
          </w:p>
        </w:tc>
        <w:tc>
          <w:tcPr>
            <w:tcW w:w="1789" w:type="dxa"/>
            <w:tcBorders>
              <w:left w:val="single" w:sz="2" w:space="0" w:color="000000"/>
              <w:bottom w:val="single" w:sz="2" w:space="0" w:color="000000"/>
            </w:tcBorders>
            <w:shd w:val="clear" w:color="auto" w:fill="auto"/>
            <w:tcMar>
              <w:top w:w="55" w:type="dxa"/>
              <w:left w:w="55" w:type="dxa"/>
              <w:bottom w:w="55" w:type="dxa"/>
              <w:right w:w="55" w:type="dxa"/>
            </w:tcMar>
          </w:tcPr>
          <w:p w14:paraId="0B6BBB3D" w14:textId="77777777" w:rsidR="00497BF6" w:rsidRDefault="00975515">
            <w:pPr>
              <w:pStyle w:val="Standard"/>
              <w:snapToGrid w:val="0"/>
              <w:jc w:val="right"/>
            </w:pPr>
            <w:r>
              <w:t>€ 26'551,11</w:t>
            </w:r>
          </w:p>
        </w:tc>
        <w:tc>
          <w:tcPr>
            <w:tcW w:w="1440" w:type="dxa"/>
            <w:tcBorders>
              <w:left w:val="single" w:sz="2" w:space="0" w:color="000000"/>
              <w:bottom w:val="single" w:sz="2" w:space="0" w:color="000000"/>
            </w:tcBorders>
            <w:shd w:val="clear" w:color="auto" w:fill="auto"/>
            <w:tcMar>
              <w:top w:w="55" w:type="dxa"/>
              <w:left w:w="55" w:type="dxa"/>
              <w:bottom w:w="55" w:type="dxa"/>
              <w:right w:w="55" w:type="dxa"/>
            </w:tcMar>
          </w:tcPr>
          <w:p w14:paraId="3EFAD2B3" w14:textId="77777777" w:rsidR="00497BF6" w:rsidRDefault="00497BF6">
            <w:pPr>
              <w:pStyle w:val="Standard"/>
              <w:snapToGrid w:val="0"/>
              <w:jc w:val="right"/>
              <w:rPr>
                <w:shd w:val="clear" w:color="auto" w:fill="D4EA6B"/>
              </w:rPr>
            </w:pPr>
          </w:p>
        </w:tc>
        <w:tc>
          <w:tcPr>
            <w:tcW w:w="164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771F811" w14:textId="77777777" w:rsidR="00497BF6" w:rsidRDefault="00975515">
            <w:pPr>
              <w:pStyle w:val="Standard"/>
              <w:snapToGrid w:val="0"/>
              <w:jc w:val="right"/>
            </w:pPr>
            <w:r>
              <w:t>€ 26'551,11</w:t>
            </w:r>
          </w:p>
        </w:tc>
      </w:tr>
      <w:tr w:rsidR="00497BF6" w14:paraId="3F72BE63" w14:textId="77777777">
        <w:trPr>
          <w:trHeight w:val="355"/>
        </w:trPr>
        <w:tc>
          <w:tcPr>
            <w:tcW w:w="3238" w:type="dxa"/>
            <w:tcBorders>
              <w:left w:val="single" w:sz="2" w:space="0" w:color="000000"/>
              <w:bottom w:val="single" w:sz="2" w:space="0" w:color="000000"/>
            </w:tcBorders>
            <w:shd w:val="clear" w:color="auto" w:fill="auto"/>
            <w:tcMar>
              <w:top w:w="55" w:type="dxa"/>
              <w:left w:w="55" w:type="dxa"/>
              <w:bottom w:w="55" w:type="dxa"/>
              <w:right w:w="55" w:type="dxa"/>
            </w:tcMar>
          </w:tcPr>
          <w:p w14:paraId="6B99E56D" w14:textId="77777777" w:rsidR="00497BF6" w:rsidRDefault="00975515">
            <w:pPr>
              <w:pStyle w:val="Standard"/>
              <w:jc w:val="both"/>
              <w:rPr>
                <w:b/>
              </w:rPr>
            </w:pPr>
            <w:r>
              <w:rPr>
                <w:b/>
              </w:rPr>
              <w:t>D) Importo totale dei lavori</w:t>
            </w:r>
          </w:p>
        </w:tc>
        <w:tc>
          <w:tcPr>
            <w:tcW w:w="1813" w:type="dxa"/>
            <w:tcBorders>
              <w:left w:val="single" w:sz="2" w:space="0" w:color="000000"/>
              <w:bottom w:val="single" w:sz="2" w:space="0" w:color="000000"/>
            </w:tcBorders>
            <w:shd w:val="clear" w:color="auto" w:fill="auto"/>
            <w:tcMar>
              <w:top w:w="55" w:type="dxa"/>
              <w:left w:w="55" w:type="dxa"/>
              <w:bottom w:w="55" w:type="dxa"/>
              <w:right w:w="55" w:type="dxa"/>
            </w:tcMar>
          </w:tcPr>
          <w:p w14:paraId="0A03812F" w14:textId="77777777" w:rsidR="00497BF6" w:rsidRDefault="00497BF6">
            <w:pPr>
              <w:pStyle w:val="Standard"/>
              <w:snapToGrid w:val="0"/>
              <w:jc w:val="right"/>
            </w:pPr>
          </w:p>
        </w:tc>
        <w:tc>
          <w:tcPr>
            <w:tcW w:w="1789" w:type="dxa"/>
            <w:tcBorders>
              <w:left w:val="single" w:sz="2" w:space="0" w:color="000000"/>
              <w:bottom w:val="single" w:sz="2" w:space="0" w:color="000000"/>
            </w:tcBorders>
            <w:shd w:val="clear" w:color="auto" w:fill="auto"/>
            <w:tcMar>
              <w:top w:w="55" w:type="dxa"/>
              <w:left w:w="55" w:type="dxa"/>
              <w:bottom w:w="55" w:type="dxa"/>
              <w:right w:w="55" w:type="dxa"/>
            </w:tcMar>
          </w:tcPr>
          <w:p w14:paraId="437FA1D8" w14:textId="77777777" w:rsidR="00497BF6" w:rsidRDefault="00975515">
            <w:pPr>
              <w:pStyle w:val="Standard"/>
              <w:snapToGrid w:val="0"/>
              <w:jc w:val="right"/>
            </w:pPr>
            <w:r>
              <w:t>€ 974'652,71</w:t>
            </w:r>
          </w:p>
        </w:tc>
        <w:tc>
          <w:tcPr>
            <w:tcW w:w="1440" w:type="dxa"/>
            <w:tcBorders>
              <w:left w:val="single" w:sz="2" w:space="0" w:color="000000"/>
              <w:bottom w:val="single" w:sz="2" w:space="0" w:color="000000"/>
            </w:tcBorders>
            <w:shd w:val="clear" w:color="auto" w:fill="auto"/>
            <w:tcMar>
              <w:top w:w="55" w:type="dxa"/>
              <w:left w:w="55" w:type="dxa"/>
              <w:bottom w:w="55" w:type="dxa"/>
              <w:right w:w="55" w:type="dxa"/>
            </w:tcMar>
          </w:tcPr>
          <w:p w14:paraId="1270B709" w14:textId="77777777" w:rsidR="00497BF6" w:rsidRDefault="00497BF6">
            <w:pPr>
              <w:pStyle w:val="Standard"/>
              <w:snapToGrid w:val="0"/>
              <w:jc w:val="right"/>
            </w:pPr>
          </w:p>
        </w:tc>
        <w:tc>
          <w:tcPr>
            <w:tcW w:w="164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92A8666" w14:textId="77777777" w:rsidR="00497BF6" w:rsidRDefault="00975515">
            <w:pPr>
              <w:pStyle w:val="Standard"/>
              <w:snapToGrid w:val="0"/>
              <w:jc w:val="right"/>
            </w:pPr>
            <w:r>
              <w:t>€ 974'652,71</w:t>
            </w:r>
          </w:p>
        </w:tc>
      </w:tr>
    </w:tbl>
    <w:p w14:paraId="2FFEB2CF" w14:textId="77777777" w:rsidR="00497BF6" w:rsidRDefault="00497BF6">
      <w:pPr>
        <w:pStyle w:val="Standard"/>
        <w:jc w:val="both"/>
      </w:pPr>
    </w:p>
    <w:p w14:paraId="591E76AE" w14:textId="77777777" w:rsidR="00497BF6" w:rsidRDefault="00497BF6">
      <w:pPr>
        <w:pStyle w:val="Standard"/>
        <w:jc w:val="both"/>
      </w:pPr>
    </w:p>
    <w:p w14:paraId="00BBD5FE" w14:textId="77777777" w:rsidR="00497BF6" w:rsidRDefault="00975515">
      <w:pPr>
        <w:pStyle w:val="Standard"/>
        <w:numPr>
          <w:ilvl w:val="0"/>
          <w:numId w:val="80"/>
        </w:numPr>
        <w:ind w:left="340" w:hanging="340"/>
        <w:jc w:val="both"/>
      </w:pPr>
      <w:r>
        <w:t xml:space="preserve">Il costo della </w:t>
      </w:r>
      <w:r>
        <w:t>manodopera, di cui alla riga C, è pari a euro 281'579,49, viene indicato al fine di ottemperare a quanto disposto all’art. 41, comma 13 del Codice.</w:t>
      </w:r>
    </w:p>
    <w:p w14:paraId="410D3083" w14:textId="77777777" w:rsidR="00497BF6" w:rsidRDefault="00975515">
      <w:pPr>
        <w:pStyle w:val="Standard"/>
        <w:numPr>
          <w:ilvl w:val="0"/>
          <w:numId w:val="80"/>
        </w:numPr>
        <w:ind w:left="340" w:hanging="340"/>
        <w:jc w:val="both"/>
      </w:pPr>
      <w:r>
        <w:t>L’importo contrattuale corrisponde all’importo risultante dalla contrattazione con l’aggiudicatario degli im</w:t>
      </w:r>
      <w:r>
        <w:t>porti di cui alla colonna 4 righe A e B aumentati dei costi della sicurezza che non sono oggetto di contrattazione riportati alla riga C.</w:t>
      </w:r>
    </w:p>
    <w:p w14:paraId="320AF71F" w14:textId="77777777" w:rsidR="00497BF6" w:rsidRDefault="00497BF6">
      <w:pPr>
        <w:pStyle w:val="Standard"/>
        <w:ind w:left="340" w:hanging="340"/>
        <w:jc w:val="both"/>
        <w:rPr>
          <w:b/>
        </w:rPr>
      </w:pPr>
    </w:p>
    <w:p w14:paraId="69B723EB" w14:textId="77777777" w:rsidR="00497BF6" w:rsidRDefault="00497BF6">
      <w:pPr>
        <w:pStyle w:val="Standard"/>
        <w:tabs>
          <w:tab w:val="left" w:pos="2698"/>
        </w:tabs>
      </w:pPr>
    </w:p>
    <w:p w14:paraId="31E9EF66" w14:textId="77777777" w:rsidR="00497BF6" w:rsidRDefault="00975515">
      <w:pPr>
        <w:pStyle w:val="Articolo"/>
      </w:pPr>
      <w:bookmarkStart w:id="4" w:name="A03"/>
      <w:r>
        <w:t>Art. 3 – Contratto - Modalità di stipulazione del contratto</w:t>
      </w:r>
      <w:bookmarkEnd w:id="4"/>
    </w:p>
    <w:p w14:paraId="7691EDA6" w14:textId="77777777" w:rsidR="00497BF6" w:rsidRDefault="00975515">
      <w:pPr>
        <w:pStyle w:val="Standard"/>
        <w:numPr>
          <w:ilvl w:val="0"/>
          <w:numId w:val="84"/>
        </w:numPr>
        <w:ind w:left="340" w:hanging="340"/>
        <w:jc w:val="both"/>
      </w:pPr>
      <w:r>
        <w:t>Il contratto, in forma scritta, è stipulato a misura, ai</w:t>
      </w:r>
      <w:r>
        <w:t xml:space="preserve"> sensi dell’art. 31 allegato I.7 del Codice.</w:t>
      </w:r>
    </w:p>
    <w:p w14:paraId="5756F217" w14:textId="77777777" w:rsidR="00497BF6" w:rsidRDefault="00975515">
      <w:pPr>
        <w:pStyle w:val="Standard"/>
        <w:numPr>
          <w:ilvl w:val="0"/>
          <w:numId w:val="80"/>
        </w:numPr>
        <w:ind w:left="340" w:hanging="340"/>
        <w:jc w:val="both"/>
      </w:pPr>
      <w:r>
        <w:t>L’importo contrattuale della parte di lavorazioni e forniture a corpo, di cui all’articolo 2, comma 1, colonna numero 1, come determinato in seguito alla contrattazione con l’aggiudicatario, resta fisso e invari</w:t>
      </w:r>
      <w:r>
        <w:t>abile, senza che possa essere invocata da alcuna delle parti contraenti, per tale parte di lavoro, alcuna successiva verificazione sulla misura o sul valore attribuito alla qualità, fatte salve comunque le variazioni introdotte dall’Amministrazione durante</w:t>
      </w:r>
      <w:r>
        <w:t xml:space="preserve"> l’esecuzione dell’appalto. Detti prezzi sono per l’aggiudicatario vincolanti esclusivamente per la definizione, valutazione e contabilizzazione di eventuali varianti, addizioni o detrazioni in corso d’opera, qualora ammissibili ed ordinate o autorizzate a</w:t>
      </w:r>
      <w:r>
        <w:t>i sensi dell’articolo 120 del Codice, e che siano inequivocabilmente estranee alle lavorazioni e forniture a corpo già previste</w:t>
      </w:r>
    </w:p>
    <w:p w14:paraId="3D922EB4" w14:textId="77777777" w:rsidR="00497BF6" w:rsidRDefault="00975515">
      <w:pPr>
        <w:pStyle w:val="Standard"/>
        <w:numPr>
          <w:ilvl w:val="0"/>
          <w:numId w:val="80"/>
        </w:numPr>
        <w:ind w:left="340" w:hanging="340"/>
        <w:jc w:val="both"/>
      </w:pPr>
      <w:r>
        <w:t>L’importo del contratto può invece variare, in aumento o in diminuzione, per la parte di lavorazioni e forniture di cui all’arti</w:t>
      </w:r>
      <w:r>
        <w:t>colo 2, comma 1, colonna numero 2, previsto a misura negli atti progettuali, in base alle quantità effettivamente eseguite o definite in sede di contabilità, fermi restando i limiti e le ipotesi di cui all’articolo 120 del Codice e le condizioni previste d</w:t>
      </w:r>
      <w:r>
        <w:t>al presente capitolato speciale.</w:t>
      </w:r>
    </w:p>
    <w:p w14:paraId="2C167AC5" w14:textId="77777777" w:rsidR="00497BF6" w:rsidRDefault="00975515">
      <w:pPr>
        <w:pStyle w:val="Standard"/>
        <w:numPr>
          <w:ilvl w:val="0"/>
          <w:numId w:val="80"/>
        </w:numPr>
        <w:ind w:left="340" w:hanging="340"/>
        <w:jc w:val="both"/>
      </w:pPr>
      <w:r>
        <w:t>L’importo del contratto può variare, in aumento o in diminuzione, anche per la parte di lavorazioni e forniture in economia di cui all’articolo 2, comma 1, colonna numero 3, fermi restando i limiti e le ipotesi di cui all’a</w:t>
      </w:r>
      <w:r>
        <w:t>rticolo 120 del Codice, e le condizioni previste dal presente C.S.A.</w:t>
      </w:r>
    </w:p>
    <w:p w14:paraId="7570A710" w14:textId="77777777" w:rsidR="00497BF6" w:rsidRDefault="00975515">
      <w:pPr>
        <w:pStyle w:val="Standard"/>
        <w:numPr>
          <w:ilvl w:val="0"/>
          <w:numId w:val="80"/>
        </w:numPr>
        <w:ind w:left="340" w:hanging="340"/>
        <w:jc w:val="both"/>
      </w:pPr>
      <w:r>
        <w:t>Gli oneri della sicurezza sono quelli stimati ai sensi del punto 4 dell’allegato XV del D.Lgs. 81/2008, per tutta la durata delle lavorazioni previste nel cantiere. Quelli stimati a corpo</w:t>
      </w:r>
      <w:r>
        <w:t xml:space="preserve"> (riga C colonna 1) restano fissi ed invariabili, senza che possa essere invocata da alcuna delle parti contraenti, per tale parte di costi, alcuna successiva verificazione sulla misura o sul valore attribuito alla qualità, mentre quelli stimati a misura (</w:t>
      </w:r>
      <w:r>
        <w:t>riga C colonne 2 e 3) possono variare, in aumento o diminuzione, in base alle quantità effettivamente definite in sede di contabilità, fermi restando i limiti e le ipotesi di cui all’art. 120 del Codice e le condizioni previste dal presente capitolato spec</w:t>
      </w:r>
      <w:r>
        <w:t>iale.</w:t>
      </w:r>
    </w:p>
    <w:p w14:paraId="7DC6064C" w14:textId="77777777" w:rsidR="00497BF6" w:rsidRDefault="00975515">
      <w:pPr>
        <w:pStyle w:val="Standard"/>
        <w:numPr>
          <w:ilvl w:val="0"/>
          <w:numId w:val="80"/>
        </w:numPr>
        <w:ind w:left="340" w:hanging="340"/>
        <w:jc w:val="both"/>
      </w:pPr>
      <w:r>
        <w:t>Si precisa comunque che la misura del corrispettivo da pagare all’Appaltatore è soggetta alla liquidazione finale effettuata dal direttore dei lavori, o collaudatore, per quanto concerne le diminuzioni, le aggiunte o le modificazioni tutte eventualme</w:t>
      </w:r>
      <w:r>
        <w:t>nte apportate all’originale progetto.</w:t>
      </w:r>
    </w:p>
    <w:p w14:paraId="30EC8A9F" w14:textId="77777777" w:rsidR="00497BF6" w:rsidRDefault="00497BF6">
      <w:pPr>
        <w:pStyle w:val="Standard"/>
      </w:pPr>
    </w:p>
    <w:p w14:paraId="7D8EB6B9" w14:textId="77777777" w:rsidR="00497BF6" w:rsidRDefault="00975515">
      <w:pPr>
        <w:pStyle w:val="Articolo"/>
      </w:pPr>
      <w:bookmarkStart w:id="5" w:name="A04"/>
      <w:r>
        <w:t>Art. 4 – Categoria prevalente, categorie scorporabili e subappaltabili</w:t>
      </w:r>
      <w:bookmarkEnd w:id="5"/>
    </w:p>
    <w:p w14:paraId="6704C38D" w14:textId="77777777" w:rsidR="00497BF6" w:rsidRDefault="00975515">
      <w:pPr>
        <w:pStyle w:val="Standard"/>
        <w:numPr>
          <w:ilvl w:val="0"/>
          <w:numId w:val="85"/>
        </w:numPr>
        <w:ind w:left="340" w:hanging="340"/>
        <w:jc w:val="both"/>
      </w:pPr>
      <w:r>
        <w:t>I lavori rientrano nella categoria prevalente “OG2 – RESTAURO E MANUTENZIONE DI BENI IMMOBILI”</w:t>
      </w:r>
    </w:p>
    <w:p w14:paraId="3CCEEB3D" w14:textId="77777777" w:rsidR="00497BF6" w:rsidRDefault="00975515">
      <w:pPr>
        <w:pStyle w:val="Standard"/>
        <w:numPr>
          <w:ilvl w:val="0"/>
          <w:numId w:val="80"/>
        </w:numPr>
        <w:ind w:left="340" w:hanging="340"/>
        <w:jc w:val="both"/>
      </w:pPr>
      <w:r>
        <w:t>Il contratto collettivo nazionale di lavoro applica</w:t>
      </w:r>
      <w:r>
        <w:t>bile al personale dipendente impiegato in maniera prevalente nel presente appalto è il seguente: EDILIZIA</w:t>
      </w:r>
    </w:p>
    <w:p w14:paraId="69235607" w14:textId="77777777" w:rsidR="00497BF6" w:rsidRDefault="00975515">
      <w:pPr>
        <w:pStyle w:val="Standard"/>
        <w:numPr>
          <w:ilvl w:val="0"/>
          <w:numId w:val="80"/>
        </w:numPr>
        <w:ind w:left="340" w:hanging="340"/>
        <w:jc w:val="both"/>
      </w:pPr>
      <w:r>
        <w:t>Ai sensi dell'art. 11 del Codice, gli operatori economici devono applicare il contratto collettivo nazionale e territoriale in vigore per il settore e</w:t>
      </w:r>
      <w:r>
        <w:t xml:space="preserve"> per la zona nella quale si eseguono le prestazioni di lavoro; in sede di offerta possono indicare il differente contratto collettivo da essi applicato, purché garantisca ai dipendenti le stesse tutele di quello indicato al comma sopra riportato.</w:t>
      </w:r>
    </w:p>
    <w:p w14:paraId="0BA846B4" w14:textId="77777777" w:rsidR="00497BF6" w:rsidRDefault="00975515">
      <w:pPr>
        <w:pStyle w:val="Standard"/>
        <w:numPr>
          <w:ilvl w:val="0"/>
          <w:numId w:val="80"/>
        </w:numPr>
        <w:ind w:left="340" w:hanging="340"/>
        <w:jc w:val="both"/>
      </w:pPr>
      <w:r>
        <w:t xml:space="preserve">Ai sensi </w:t>
      </w:r>
      <w:r>
        <w:t>dell’art. 119, comma 1, del Codice, non può essere affidata a terzi l’integrale esecuzione delle lavorazioni oggetto dell’appalto. Il presente capitolato definisce la misura massima subappaltabile.</w:t>
      </w:r>
    </w:p>
    <w:p w14:paraId="51AD1A0B" w14:textId="77777777" w:rsidR="00497BF6" w:rsidRDefault="00975515">
      <w:pPr>
        <w:pStyle w:val="Standard"/>
        <w:numPr>
          <w:ilvl w:val="0"/>
          <w:numId w:val="80"/>
        </w:numPr>
        <w:ind w:left="340" w:hanging="340"/>
      </w:pPr>
      <w:r>
        <w:t>Le categorie generali e specializzate di cui si compone l’</w:t>
      </w:r>
      <w:r>
        <w:t>opera sono le seguenti:</w:t>
      </w:r>
    </w:p>
    <w:p w14:paraId="78CCE9BD" w14:textId="77777777" w:rsidR="00497BF6" w:rsidRDefault="00497BF6">
      <w:pPr>
        <w:pStyle w:val="Standard"/>
        <w:tabs>
          <w:tab w:val="left" w:pos="303"/>
          <w:tab w:val="left" w:pos="444"/>
          <w:tab w:val="left" w:pos="663"/>
          <w:tab w:val="left" w:pos="804"/>
          <w:tab w:val="left" w:pos="1023"/>
          <w:tab w:val="left" w:pos="1164"/>
          <w:tab w:val="left" w:pos="1383"/>
          <w:tab w:val="left" w:pos="1524"/>
          <w:tab w:val="left" w:pos="1743"/>
          <w:tab w:val="left" w:pos="1884"/>
          <w:tab w:val="left" w:pos="2103"/>
          <w:tab w:val="left" w:pos="2244"/>
          <w:tab w:val="left" w:pos="2463"/>
          <w:tab w:val="left" w:pos="2604"/>
          <w:tab w:val="left" w:pos="2823"/>
          <w:tab w:val="left" w:pos="2964"/>
          <w:tab w:val="left" w:pos="3106"/>
        </w:tabs>
        <w:ind w:left="1077"/>
      </w:pPr>
    </w:p>
    <w:tbl>
      <w:tblPr>
        <w:tblW w:w="10155" w:type="dxa"/>
        <w:tblInd w:w="-75" w:type="dxa"/>
        <w:tblLayout w:type="fixed"/>
        <w:tblCellMar>
          <w:left w:w="10" w:type="dxa"/>
          <w:right w:w="10" w:type="dxa"/>
        </w:tblCellMar>
        <w:tblLook w:val="0000" w:firstRow="0" w:lastRow="0" w:firstColumn="0" w:lastColumn="0" w:noHBand="0" w:noVBand="0"/>
      </w:tblPr>
      <w:tblGrid>
        <w:gridCol w:w="350"/>
        <w:gridCol w:w="970"/>
        <w:gridCol w:w="2578"/>
        <w:gridCol w:w="1417"/>
        <w:gridCol w:w="1134"/>
        <w:gridCol w:w="541"/>
        <w:gridCol w:w="1080"/>
        <w:gridCol w:w="1072"/>
        <w:gridCol w:w="1013"/>
      </w:tblGrid>
      <w:tr w:rsidR="00497BF6" w14:paraId="143EBFDC" w14:textId="77777777">
        <w:trPr>
          <w:cantSplit/>
        </w:trPr>
        <w:tc>
          <w:tcPr>
            <w:tcW w:w="10155" w:type="dxa"/>
            <w:gridSpan w:val="9"/>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14:paraId="682FFE61" w14:textId="77777777" w:rsidR="00497BF6" w:rsidRDefault="00975515">
            <w:pPr>
              <w:pStyle w:val="Standard"/>
              <w:spacing w:before="120"/>
              <w:rPr>
                <w:b/>
                <w:bCs/>
                <w:sz w:val="18"/>
                <w:szCs w:val="18"/>
                <w:lang w:eastAsia="it-IT"/>
              </w:rPr>
            </w:pPr>
            <w:r>
              <w:rPr>
                <w:b/>
                <w:bCs/>
                <w:sz w:val="18"/>
                <w:szCs w:val="18"/>
                <w:lang w:eastAsia="it-IT"/>
              </w:rPr>
              <w:t>CATEGORIA PREVALENTE SUBAPPALTABILE NELLA MISURA MASSIMA DEL 49,00 % Art. 119, comma 1 del D. Lgs. 36/2023</w:t>
            </w:r>
          </w:p>
        </w:tc>
      </w:tr>
      <w:tr w:rsidR="00497BF6" w14:paraId="61AE51E8" w14:textId="77777777">
        <w:tc>
          <w:tcPr>
            <w:tcW w:w="350"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46530E9F" w14:textId="77777777" w:rsidR="00497BF6" w:rsidRDefault="00975515">
            <w:pPr>
              <w:pStyle w:val="Standard"/>
              <w:spacing w:before="120"/>
              <w:jc w:val="center"/>
              <w:rPr>
                <w:b/>
                <w:bCs/>
                <w:sz w:val="18"/>
              </w:rPr>
            </w:pPr>
            <w:r>
              <w:rPr>
                <w:b/>
                <w:bCs/>
                <w:sz w:val="18"/>
              </w:rPr>
              <w:t>n°</w:t>
            </w:r>
          </w:p>
        </w:tc>
        <w:tc>
          <w:tcPr>
            <w:tcW w:w="970"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7B64D056" w14:textId="77777777" w:rsidR="00497BF6" w:rsidRDefault="00975515">
            <w:pPr>
              <w:pStyle w:val="Standard"/>
              <w:spacing w:before="120"/>
              <w:jc w:val="center"/>
              <w:rPr>
                <w:b/>
                <w:bCs/>
                <w:sz w:val="18"/>
              </w:rPr>
            </w:pPr>
            <w:r>
              <w:rPr>
                <w:b/>
                <w:bCs/>
                <w:sz w:val="18"/>
              </w:rPr>
              <w:t>Categoria</w:t>
            </w:r>
          </w:p>
        </w:tc>
        <w:tc>
          <w:tcPr>
            <w:tcW w:w="2578"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659966A1" w14:textId="77777777" w:rsidR="00497BF6" w:rsidRDefault="00975515">
            <w:pPr>
              <w:pStyle w:val="Standard"/>
              <w:spacing w:before="120"/>
              <w:jc w:val="center"/>
              <w:rPr>
                <w:b/>
                <w:bCs/>
                <w:sz w:val="18"/>
              </w:rPr>
            </w:pPr>
            <w:r>
              <w:rPr>
                <w:b/>
                <w:bCs/>
                <w:sz w:val="18"/>
              </w:rPr>
              <w:t>descrizione</w:t>
            </w:r>
          </w:p>
        </w:tc>
        <w:tc>
          <w:tcPr>
            <w:tcW w:w="1417"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49032433" w14:textId="77777777" w:rsidR="00497BF6" w:rsidRDefault="00975515">
            <w:pPr>
              <w:pStyle w:val="Standard"/>
              <w:spacing w:before="120"/>
              <w:jc w:val="center"/>
              <w:rPr>
                <w:b/>
                <w:bCs/>
                <w:sz w:val="18"/>
              </w:rPr>
            </w:pPr>
            <w:r>
              <w:rPr>
                <w:b/>
                <w:bCs/>
                <w:sz w:val="18"/>
              </w:rPr>
              <w:t>importo</w:t>
            </w:r>
          </w:p>
        </w:tc>
        <w:tc>
          <w:tcPr>
            <w:tcW w:w="1134"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1890A015" w14:textId="77777777" w:rsidR="00497BF6" w:rsidRDefault="00975515">
            <w:pPr>
              <w:pStyle w:val="Standard"/>
              <w:spacing w:before="120"/>
              <w:jc w:val="center"/>
              <w:rPr>
                <w:b/>
                <w:bCs/>
                <w:sz w:val="18"/>
              </w:rPr>
            </w:pPr>
            <w:r>
              <w:rPr>
                <w:b/>
                <w:bCs/>
                <w:sz w:val="18"/>
              </w:rPr>
              <w:t>Di cui on. Sic.</w:t>
            </w:r>
          </w:p>
        </w:tc>
        <w:tc>
          <w:tcPr>
            <w:tcW w:w="541"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7F59FA26" w14:textId="77777777" w:rsidR="00497BF6" w:rsidRDefault="00975515">
            <w:pPr>
              <w:pStyle w:val="Standard"/>
              <w:spacing w:before="120"/>
              <w:jc w:val="center"/>
              <w:rPr>
                <w:b/>
                <w:bCs/>
                <w:sz w:val="18"/>
              </w:rPr>
            </w:pPr>
            <w:r>
              <w:rPr>
                <w:b/>
                <w:bCs/>
                <w:sz w:val="18"/>
              </w:rPr>
              <w:t>&gt;10%</w:t>
            </w:r>
          </w:p>
        </w:tc>
        <w:tc>
          <w:tcPr>
            <w:tcW w:w="1080"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39DE90AC" w14:textId="77777777" w:rsidR="00497BF6" w:rsidRDefault="00975515">
            <w:pPr>
              <w:pStyle w:val="Standard"/>
              <w:spacing w:before="120"/>
              <w:jc w:val="center"/>
              <w:rPr>
                <w:b/>
                <w:bCs/>
                <w:sz w:val="18"/>
              </w:rPr>
            </w:pPr>
            <w:r>
              <w:rPr>
                <w:b/>
                <w:bCs/>
                <w:sz w:val="18"/>
              </w:rPr>
              <w:t>&gt;150 mila €</w:t>
            </w:r>
          </w:p>
        </w:tc>
        <w:tc>
          <w:tcPr>
            <w:tcW w:w="1072"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vAlign w:val="center"/>
          </w:tcPr>
          <w:p w14:paraId="2A60DC8B" w14:textId="77777777" w:rsidR="00497BF6" w:rsidRDefault="00975515">
            <w:pPr>
              <w:pStyle w:val="Standard"/>
              <w:spacing w:before="120"/>
              <w:jc w:val="center"/>
              <w:rPr>
                <w:b/>
                <w:bCs/>
                <w:sz w:val="18"/>
              </w:rPr>
            </w:pPr>
            <w:r>
              <w:rPr>
                <w:b/>
                <w:bCs/>
                <w:sz w:val="18"/>
              </w:rPr>
              <w:t>Qual. Obbligatoria</w:t>
            </w:r>
          </w:p>
        </w:tc>
        <w:tc>
          <w:tcPr>
            <w:tcW w:w="1013"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14:paraId="60F993F7" w14:textId="77777777" w:rsidR="00497BF6" w:rsidRDefault="00975515">
            <w:pPr>
              <w:pStyle w:val="Standard"/>
              <w:spacing w:before="120"/>
              <w:jc w:val="center"/>
              <w:rPr>
                <w:b/>
                <w:bCs/>
                <w:sz w:val="18"/>
              </w:rPr>
            </w:pPr>
            <w:r>
              <w:rPr>
                <w:b/>
                <w:bCs/>
                <w:sz w:val="18"/>
              </w:rPr>
              <w:t>S.I.O.S.</w:t>
            </w:r>
          </w:p>
        </w:tc>
      </w:tr>
      <w:tr w:rsidR="00497BF6" w14:paraId="79A790BC" w14:textId="77777777">
        <w:tc>
          <w:tcPr>
            <w:tcW w:w="350"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7890FB0" w14:textId="77777777" w:rsidR="00497BF6" w:rsidRDefault="00975515">
            <w:pPr>
              <w:pStyle w:val="Standard"/>
              <w:snapToGrid w:val="0"/>
              <w:spacing w:before="120"/>
              <w:jc w:val="both"/>
              <w:rPr>
                <w:sz w:val="18"/>
              </w:rPr>
            </w:pPr>
            <w:r>
              <w:rPr>
                <w:sz w:val="18"/>
              </w:rPr>
              <w:t>P</w:t>
            </w:r>
          </w:p>
        </w:tc>
        <w:tc>
          <w:tcPr>
            <w:tcW w:w="970"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02BCE0B" w14:textId="77777777" w:rsidR="00497BF6" w:rsidRDefault="00975515">
            <w:pPr>
              <w:pStyle w:val="Standard"/>
              <w:snapToGrid w:val="0"/>
              <w:spacing w:before="120"/>
              <w:jc w:val="both"/>
            </w:pPr>
            <w:r>
              <w:rPr>
                <w:sz w:val="20"/>
              </w:rPr>
              <w:t>OG2</w:t>
            </w:r>
          </w:p>
        </w:tc>
        <w:tc>
          <w:tcPr>
            <w:tcW w:w="257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B8C669F" w14:textId="77777777" w:rsidR="00497BF6" w:rsidRDefault="00975515">
            <w:pPr>
              <w:pStyle w:val="Standard"/>
              <w:snapToGrid w:val="0"/>
              <w:spacing w:before="120"/>
              <w:jc w:val="both"/>
            </w:pPr>
            <w:r>
              <w:rPr>
                <w:sz w:val="20"/>
              </w:rPr>
              <w:t xml:space="preserve">RESTAURO E </w:t>
            </w:r>
            <w:r>
              <w:rPr>
                <w:sz w:val="20"/>
              </w:rPr>
              <w:t>MANUTENZIONE DI BENI IMMOBILI</w:t>
            </w:r>
          </w:p>
        </w:tc>
        <w:tc>
          <w:tcPr>
            <w:tcW w:w="1417"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449A772" w14:textId="77777777" w:rsidR="00497BF6" w:rsidRDefault="00975515">
            <w:pPr>
              <w:pStyle w:val="Standard"/>
              <w:snapToGrid w:val="0"/>
              <w:spacing w:before="120"/>
              <w:jc w:val="both"/>
              <w:rPr>
                <w:sz w:val="20"/>
              </w:rPr>
            </w:pPr>
            <w:r>
              <w:rPr>
                <w:sz w:val="20"/>
              </w:rPr>
              <w:t>€ 732'420,61</w:t>
            </w:r>
          </w:p>
        </w:tc>
        <w:tc>
          <w:tcPr>
            <w:tcW w:w="113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8A99768" w14:textId="77777777" w:rsidR="00497BF6" w:rsidRDefault="00975515">
            <w:pPr>
              <w:pStyle w:val="Standard"/>
              <w:snapToGrid w:val="0"/>
              <w:spacing w:before="120"/>
              <w:jc w:val="both"/>
              <w:rPr>
                <w:sz w:val="20"/>
              </w:rPr>
            </w:pPr>
            <w:r>
              <w:rPr>
                <w:sz w:val="20"/>
              </w:rPr>
              <w:t>€ 19'953,16</w:t>
            </w:r>
          </w:p>
        </w:tc>
        <w:tc>
          <w:tcPr>
            <w:tcW w:w="541"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D224633" w14:textId="77777777" w:rsidR="00497BF6" w:rsidRDefault="00975515">
            <w:pPr>
              <w:pStyle w:val="Standard"/>
              <w:snapToGrid w:val="0"/>
              <w:spacing w:before="120"/>
              <w:jc w:val="both"/>
              <w:rPr>
                <w:sz w:val="20"/>
              </w:rPr>
            </w:pPr>
            <w:r>
              <w:rPr>
                <w:sz w:val="20"/>
              </w:rPr>
              <w:t>si</w:t>
            </w:r>
          </w:p>
        </w:tc>
        <w:tc>
          <w:tcPr>
            <w:tcW w:w="1080"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6EBEF11" w14:textId="77777777" w:rsidR="00497BF6" w:rsidRDefault="00975515">
            <w:pPr>
              <w:pStyle w:val="Standard"/>
              <w:snapToGrid w:val="0"/>
              <w:spacing w:before="120"/>
              <w:jc w:val="both"/>
              <w:rPr>
                <w:sz w:val="20"/>
              </w:rPr>
            </w:pPr>
            <w:r>
              <w:rPr>
                <w:sz w:val="20"/>
              </w:rPr>
              <w:t>si</w:t>
            </w:r>
          </w:p>
        </w:tc>
        <w:tc>
          <w:tcPr>
            <w:tcW w:w="107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243F1F2B" w14:textId="77777777" w:rsidR="00497BF6" w:rsidRDefault="00975515">
            <w:pPr>
              <w:pStyle w:val="Standard"/>
              <w:snapToGrid w:val="0"/>
              <w:spacing w:before="120"/>
              <w:jc w:val="both"/>
              <w:rPr>
                <w:sz w:val="20"/>
              </w:rPr>
            </w:pPr>
            <w:r>
              <w:rPr>
                <w:sz w:val="20"/>
              </w:rPr>
              <w:t>si</w:t>
            </w:r>
          </w:p>
        </w:tc>
        <w:tc>
          <w:tcPr>
            <w:tcW w:w="1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9B6CBF" w14:textId="77777777" w:rsidR="00497BF6" w:rsidRDefault="00975515">
            <w:pPr>
              <w:pStyle w:val="Standard"/>
              <w:snapToGrid w:val="0"/>
              <w:spacing w:before="120"/>
              <w:jc w:val="both"/>
              <w:rPr>
                <w:sz w:val="20"/>
              </w:rPr>
            </w:pPr>
            <w:r>
              <w:rPr>
                <w:sz w:val="20"/>
              </w:rPr>
              <w:t>no</w:t>
            </w:r>
          </w:p>
        </w:tc>
      </w:tr>
    </w:tbl>
    <w:p w14:paraId="2C6862BA" w14:textId="77777777" w:rsidR="00497BF6" w:rsidRDefault="00497BF6">
      <w:pPr>
        <w:pStyle w:val="Standard"/>
        <w:tabs>
          <w:tab w:val="left" w:pos="-774"/>
          <w:tab w:val="left" w:pos="-633"/>
          <w:tab w:val="left" w:pos="-414"/>
          <w:tab w:val="left" w:pos="-273"/>
          <w:tab w:val="left" w:pos="-54"/>
          <w:tab w:val="left" w:pos="87"/>
          <w:tab w:val="left" w:pos="306"/>
          <w:tab w:val="left" w:pos="447"/>
          <w:tab w:val="left" w:pos="666"/>
          <w:tab w:val="left" w:pos="807"/>
          <w:tab w:val="left" w:pos="1026"/>
          <w:tab w:val="left" w:pos="1167"/>
          <w:tab w:val="left" w:pos="1386"/>
          <w:tab w:val="left" w:pos="1527"/>
          <w:tab w:val="left" w:pos="1746"/>
          <w:tab w:val="left" w:pos="1887"/>
          <w:tab w:val="left" w:pos="2029"/>
        </w:tabs>
      </w:pPr>
    </w:p>
    <w:tbl>
      <w:tblPr>
        <w:tblW w:w="10134" w:type="dxa"/>
        <w:tblInd w:w="-54" w:type="dxa"/>
        <w:tblLayout w:type="fixed"/>
        <w:tblCellMar>
          <w:left w:w="10" w:type="dxa"/>
          <w:right w:w="10" w:type="dxa"/>
        </w:tblCellMar>
        <w:tblLook w:val="0000" w:firstRow="0" w:lastRow="0" w:firstColumn="0" w:lastColumn="0" w:noHBand="0" w:noVBand="0"/>
      </w:tblPr>
      <w:tblGrid>
        <w:gridCol w:w="300"/>
        <w:gridCol w:w="1020"/>
        <w:gridCol w:w="2557"/>
        <w:gridCol w:w="1417"/>
        <w:gridCol w:w="1081"/>
        <w:gridCol w:w="615"/>
        <w:gridCol w:w="1065"/>
        <w:gridCol w:w="1230"/>
        <w:gridCol w:w="849"/>
      </w:tblGrid>
      <w:tr w:rsidR="00497BF6" w14:paraId="0CAD62DC" w14:textId="77777777">
        <w:trPr>
          <w:cantSplit/>
        </w:trPr>
        <w:tc>
          <w:tcPr>
            <w:tcW w:w="10134" w:type="dxa"/>
            <w:gridSpan w:val="9"/>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14:paraId="3BA038BC" w14:textId="77777777" w:rsidR="00497BF6" w:rsidRDefault="00975515">
            <w:pPr>
              <w:pStyle w:val="Standard"/>
              <w:suppressAutoHyphens w:val="0"/>
              <w:autoSpaceDE w:val="0"/>
              <w:rPr>
                <w:b/>
                <w:bCs/>
                <w:sz w:val="18"/>
                <w:szCs w:val="18"/>
                <w:lang w:eastAsia="it-IT"/>
              </w:rPr>
            </w:pPr>
            <w:r>
              <w:rPr>
                <w:b/>
                <w:bCs/>
                <w:sz w:val="18"/>
                <w:szCs w:val="18"/>
                <w:lang w:eastAsia="it-IT"/>
              </w:rPr>
              <w:t>CATEGORIE DI LAVORAZIONI SCORPORABILI CHE POSSONO ESSERE SUBAPPALTATE A OPERATORI ECONOMICI MUNITI DI SPECIFICA QUALIFICAZIONE /ABILITAZIONE Art. 119, comma 2, D. Lgs. 36/2023</w:t>
            </w:r>
          </w:p>
        </w:tc>
      </w:tr>
      <w:tr w:rsidR="00497BF6" w14:paraId="3625DEF3" w14:textId="77777777">
        <w:tc>
          <w:tcPr>
            <w:tcW w:w="300"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72B64E3D" w14:textId="77777777" w:rsidR="00497BF6" w:rsidRDefault="00975515">
            <w:pPr>
              <w:pStyle w:val="Standard"/>
              <w:spacing w:before="120"/>
              <w:jc w:val="center"/>
              <w:rPr>
                <w:b/>
                <w:bCs/>
                <w:sz w:val="18"/>
              </w:rPr>
            </w:pPr>
            <w:r>
              <w:rPr>
                <w:b/>
                <w:bCs/>
                <w:sz w:val="18"/>
              </w:rPr>
              <w:t>n°</w:t>
            </w:r>
          </w:p>
        </w:tc>
        <w:tc>
          <w:tcPr>
            <w:tcW w:w="1020"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56E45C77" w14:textId="77777777" w:rsidR="00497BF6" w:rsidRDefault="00975515">
            <w:pPr>
              <w:pStyle w:val="Standard"/>
              <w:spacing w:before="120"/>
              <w:jc w:val="center"/>
              <w:rPr>
                <w:b/>
                <w:bCs/>
                <w:sz w:val="18"/>
              </w:rPr>
            </w:pPr>
            <w:r>
              <w:rPr>
                <w:b/>
                <w:bCs/>
                <w:sz w:val="18"/>
              </w:rPr>
              <w:t>Categorie</w:t>
            </w:r>
          </w:p>
        </w:tc>
        <w:tc>
          <w:tcPr>
            <w:tcW w:w="2557"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11BC2710" w14:textId="77777777" w:rsidR="00497BF6" w:rsidRDefault="00975515">
            <w:pPr>
              <w:pStyle w:val="Standard"/>
              <w:spacing w:before="120"/>
              <w:jc w:val="center"/>
              <w:rPr>
                <w:b/>
                <w:bCs/>
                <w:sz w:val="18"/>
              </w:rPr>
            </w:pPr>
            <w:r>
              <w:rPr>
                <w:b/>
                <w:bCs/>
                <w:sz w:val="18"/>
              </w:rPr>
              <w:t>descrizione</w:t>
            </w:r>
          </w:p>
        </w:tc>
        <w:tc>
          <w:tcPr>
            <w:tcW w:w="1417"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7A333E84" w14:textId="77777777" w:rsidR="00497BF6" w:rsidRDefault="00975515">
            <w:pPr>
              <w:pStyle w:val="Standard"/>
              <w:spacing w:before="120"/>
              <w:jc w:val="center"/>
              <w:rPr>
                <w:b/>
                <w:bCs/>
                <w:sz w:val="18"/>
              </w:rPr>
            </w:pPr>
            <w:r>
              <w:rPr>
                <w:b/>
                <w:bCs/>
                <w:sz w:val="18"/>
              </w:rPr>
              <w:t>importo</w:t>
            </w:r>
          </w:p>
        </w:tc>
        <w:tc>
          <w:tcPr>
            <w:tcW w:w="1081"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1AF24684" w14:textId="77777777" w:rsidR="00497BF6" w:rsidRDefault="00975515">
            <w:pPr>
              <w:pStyle w:val="Standard"/>
              <w:spacing w:before="120"/>
              <w:jc w:val="center"/>
              <w:rPr>
                <w:b/>
                <w:bCs/>
                <w:sz w:val="18"/>
              </w:rPr>
            </w:pPr>
            <w:r>
              <w:rPr>
                <w:b/>
                <w:bCs/>
                <w:sz w:val="18"/>
              </w:rPr>
              <w:t>Di cui on. Sic.</w:t>
            </w:r>
          </w:p>
        </w:tc>
        <w:tc>
          <w:tcPr>
            <w:tcW w:w="615"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5B87F378" w14:textId="77777777" w:rsidR="00497BF6" w:rsidRDefault="00975515">
            <w:pPr>
              <w:pStyle w:val="Standard"/>
              <w:spacing w:before="120"/>
              <w:jc w:val="center"/>
              <w:rPr>
                <w:b/>
                <w:bCs/>
                <w:sz w:val="18"/>
              </w:rPr>
            </w:pPr>
            <w:r>
              <w:rPr>
                <w:b/>
                <w:bCs/>
                <w:sz w:val="18"/>
              </w:rPr>
              <w:t>&gt;10%</w:t>
            </w:r>
          </w:p>
        </w:tc>
        <w:tc>
          <w:tcPr>
            <w:tcW w:w="1065"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0994214F" w14:textId="77777777" w:rsidR="00497BF6" w:rsidRDefault="00975515">
            <w:pPr>
              <w:pStyle w:val="Standard"/>
              <w:spacing w:before="120"/>
              <w:jc w:val="center"/>
              <w:rPr>
                <w:b/>
                <w:bCs/>
                <w:sz w:val="18"/>
              </w:rPr>
            </w:pPr>
            <w:r>
              <w:rPr>
                <w:b/>
                <w:bCs/>
                <w:sz w:val="18"/>
              </w:rPr>
              <w:t>&gt;150 mila €</w:t>
            </w:r>
          </w:p>
        </w:tc>
        <w:tc>
          <w:tcPr>
            <w:tcW w:w="1230" w:type="dxa"/>
            <w:tcBorders>
              <w:top w:val="single" w:sz="4" w:space="0" w:color="000000"/>
              <w:left w:val="single" w:sz="4" w:space="0" w:color="000000"/>
              <w:bottom w:val="single" w:sz="4" w:space="0" w:color="000000"/>
            </w:tcBorders>
            <w:shd w:val="clear" w:color="auto" w:fill="E0E0E0"/>
            <w:tcMar>
              <w:top w:w="0" w:type="dxa"/>
              <w:left w:w="70" w:type="dxa"/>
              <w:bottom w:w="0" w:type="dxa"/>
              <w:right w:w="70" w:type="dxa"/>
            </w:tcMar>
          </w:tcPr>
          <w:p w14:paraId="12CE7798" w14:textId="77777777" w:rsidR="00497BF6" w:rsidRDefault="00975515">
            <w:pPr>
              <w:pStyle w:val="Standard"/>
              <w:spacing w:before="120"/>
              <w:jc w:val="center"/>
              <w:rPr>
                <w:b/>
                <w:bCs/>
                <w:sz w:val="18"/>
              </w:rPr>
            </w:pPr>
            <w:r>
              <w:rPr>
                <w:b/>
                <w:bCs/>
                <w:sz w:val="18"/>
              </w:rPr>
              <w:t>Qual. Obbligatoria</w:t>
            </w:r>
          </w:p>
        </w:tc>
        <w:tc>
          <w:tcPr>
            <w:tcW w:w="849" w:type="dxa"/>
            <w:tcBorders>
              <w:top w:val="single" w:sz="4" w:space="0" w:color="000000"/>
              <w:left w:val="single" w:sz="4" w:space="0" w:color="000000"/>
              <w:bottom w:val="single" w:sz="4" w:space="0" w:color="000000"/>
              <w:right w:val="single" w:sz="4" w:space="0" w:color="000000"/>
            </w:tcBorders>
            <w:shd w:val="clear" w:color="auto" w:fill="E0E0E0"/>
            <w:tcMar>
              <w:top w:w="0" w:type="dxa"/>
              <w:left w:w="70" w:type="dxa"/>
              <w:bottom w:w="0" w:type="dxa"/>
              <w:right w:w="70" w:type="dxa"/>
            </w:tcMar>
          </w:tcPr>
          <w:p w14:paraId="15CEB5EC" w14:textId="77777777" w:rsidR="00497BF6" w:rsidRDefault="00975515">
            <w:pPr>
              <w:pStyle w:val="Standard"/>
              <w:spacing w:before="120"/>
              <w:jc w:val="center"/>
              <w:rPr>
                <w:b/>
                <w:bCs/>
                <w:sz w:val="18"/>
              </w:rPr>
            </w:pPr>
            <w:r>
              <w:rPr>
                <w:b/>
                <w:bCs/>
                <w:sz w:val="18"/>
              </w:rPr>
              <w:t>S.I.O.S.</w:t>
            </w:r>
          </w:p>
        </w:tc>
      </w:tr>
      <w:tr w:rsidR="00497BF6" w14:paraId="3344E2AE" w14:textId="77777777">
        <w:trPr>
          <w:trHeight w:val="479"/>
        </w:trPr>
        <w:tc>
          <w:tcPr>
            <w:tcW w:w="300" w:type="dxa"/>
            <w:tcBorders>
              <w:left w:val="single" w:sz="4" w:space="0" w:color="000000"/>
              <w:bottom w:val="single" w:sz="4" w:space="0" w:color="000000"/>
            </w:tcBorders>
            <w:shd w:val="clear" w:color="auto" w:fill="auto"/>
            <w:tcMar>
              <w:top w:w="0" w:type="dxa"/>
              <w:left w:w="70" w:type="dxa"/>
              <w:bottom w:w="0" w:type="dxa"/>
              <w:right w:w="70" w:type="dxa"/>
            </w:tcMar>
          </w:tcPr>
          <w:p w14:paraId="65E6DD4D" w14:textId="77777777" w:rsidR="00497BF6" w:rsidRDefault="00975515">
            <w:pPr>
              <w:pStyle w:val="Standard"/>
              <w:spacing w:before="120"/>
              <w:jc w:val="both"/>
              <w:rPr>
                <w:sz w:val="18"/>
              </w:rPr>
            </w:pPr>
            <w:r>
              <w:rPr>
                <w:sz w:val="18"/>
              </w:rPr>
              <w:t>2</w:t>
            </w:r>
          </w:p>
        </w:tc>
        <w:tc>
          <w:tcPr>
            <w:tcW w:w="1020" w:type="dxa"/>
            <w:tcBorders>
              <w:left w:val="single" w:sz="4" w:space="0" w:color="000000"/>
              <w:bottom w:val="single" w:sz="4" w:space="0" w:color="000000"/>
            </w:tcBorders>
            <w:shd w:val="clear" w:color="auto" w:fill="auto"/>
            <w:tcMar>
              <w:top w:w="0" w:type="dxa"/>
              <w:left w:w="70" w:type="dxa"/>
              <w:bottom w:w="0" w:type="dxa"/>
              <w:right w:w="70" w:type="dxa"/>
            </w:tcMar>
          </w:tcPr>
          <w:p w14:paraId="64C4C8AF" w14:textId="77777777" w:rsidR="00497BF6" w:rsidRDefault="00975515">
            <w:pPr>
              <w:pStyle w:val="Standard"/>
              <w:snapToGrid w:val="0"/>
              <w:spacing w:before="120"/>
              <w:jc w:val="both"/>
              <w:rPr>
                <w:sz w:val="20"/>
              </w:rPr>
            </w:pPr>
            <w:r>
              <w:rPr>
                <w:sz w:val="20"/>
              </w:rPr>
              <w:t>OG11</w:t>
            </w:r>
          </w:p>
        </w:tc>
        <w:tc>
          <w:tcPr>
            <w:tcW w:w="2557" w:type="dxa"/>
            <w:tcBorders>
              <w:left w:val="single" w:sz="4" w:space="0" w:color="000000"/>
              <w:bottom w:val="single" w:sz="4" w:space="0" w:color="000000"/>
            </w:tcBorders>
            <w:shd w:val="clear" w:color="auto" w:fill="auto"/>
            <w:tcMar>
              <w:top w:w="0" w:type="dxa"/>
              <w:left w:w="70" w:type="dxa"/>
              <w:bottom w:w="0" w:type="dxa"/>
              <w:right w:w="70" w:type="dxa"/>
            </w:tcMar>
          </w:tcPr>
          <w:p w14:paraId="6C53C91F" w14:textId="77777777" w:rsidR="00497BF6" w:rsidRDefault="00975515">
            <w:pPr>
              <w:pStyle w:val="Standard"/>
              <w:snapToGrid w:val="0"/>
              <w:spacing w:before="120"/>
              <w:jc w:val="both"/>
              <w:rPr>
                <w:sz w:val="20"/>
              </w:rPr>
            </w:pPr>
            <w:r>
              <w:rPr>
                <w:sz w:val="20"/>
              </w:rPr>
              <w:t>IMPIANTI TECNOLOGICI</w:t>
            </w:r>
          </w:p>
        </w:tc>
        <w:tc>
          <w:tcPr>
            <w:tcW w:w="1417" w:type="dxa"/>
            <w:tcBorders>
              <w:left w:val="single" w:sz="4" w:space="0" w:color="000000"/>
              <w:bottom w:val="single" w:sz="4" w:space="0" w:color="000000"/>
            </w:tcBorders>
            <w:shd w:val="clear" w:color="auto" w:fill="auto"/>
            <w:tcMar>
              <w:top w:w="0" w:type="dxa"/>
              <w:left w:w="70" w:type="dxa"/>
              <w:bottom w:w="0" w:type="dxa"/>
              <w:right w:w="70" w:type="dxa"/>
            </w:tcMar>
          </w:tcPr>
          <w:p w14:paraId="6557AB83" w14:textId="77777777" w:rsidR="00497BF6" w:rsidRDefault="00975515">
            <w:pPr>
              <w:pStyle w:val="Standard"/>
              <w:snapToGrid w:val="0"/>
              <w:spacing w:before="120"/>
              <w:jc w:val="right"/>
              <w:rPr>
                <w:sz w:val="20"/>
              </w:rPr>
            </w:pPr>
            <w:r>
              <w:rPr>
                <w:sz w:val="20"/>
              </w:rPr>
              <w:t>€ 242'232,10</w:t>
            </w:r>
          </w:p>
        </w:tc>
        <w:tc>
          <w:tcPr>
            <w:tcW w:w="1081" w:type="dxa"/>
            <w:tcBorders>
              <w:left w:val="single" w:sz="4" w:space="0" w:color="000000"/>
              <w:bottom w:val="single" w:sz="4" w:space="0" w:color="000000"/>
            </w:tcBorders>
            <w:shd w:val="clear" w:color="auto" w:fill="auto"/>
            <w:tcMar>
              <w:top w:w="0" w:type="dxa"/>
              <w:left w:w="70" w:type="dxa"/>
              <w:bottom w:w="0" w:type="dxa"/>
              <w:right w:w="70" w:type="dxa"/>
            </w:tcMar>
          </w:tcPr>
          <w:p w14:paraId="6F5BA72A" w14:textId="77777777" w:rsidR="00497BF6" w:rsidRDefault="00975515">
            <w:pPr>
              <w:pStyle w:val="Standard"/>
              <w:snapToGrid w:val="0"/>
              <w:spacing w:before="120"/>
              <w:jc w:val="right"/>
              <w:rPr>
                <w:sz w:val="20"/>
              </w:rPr>
            </w:pPr>
            <w:r>
              <w:rPr>
                <w:sz w:val="20"/>
              </w:rPr>
              <w:t>€ 6’597,95</w:t>
            </w:r>
          </w:p>
        </w:tc>
        <w:tc>
          <w:tcPr>
            <w:tcW w:w="615" w:type="dxa"/>
            <w:tcBorders>
              <w:left w:val="single" w:sz="4" w:space="0" w:color="000000"/>
              <w:bottom w:val="single" w:sz="4" w:space="0" w:color="000000"/>
            </w:tcBorders>
            <w:shd w:val="clear" w:color="auto" w:fill="auto"/>
            <w:tcMar>
              <w:top w:w="0" w:type="dxa"/>
              <w:left w:w="70" w:type="dxa"/>
              <w:bottom w:w="0" w:type="dxa"/>
              <w:right w:w="70" w:type="dxa"/>
            </w:tcMar>
          </w:tcPr>
          <w:p w14:paraId="2A28E9A6" w14:textId="77777777" w:rsidR="00497BF6" w:rsidRDefault="00975515">
            <w:pPr>
              <w:pStyle w:val="Standard"/>
              <w:snapToGrid w:val="0"/>
              <w:spacing w:before="120"/>
              <w:jc w:val="center"/>
              <w:rPr>
                <w:sz w:val="20"/>
              </w:rPr>
            </w:pPr>
            <w:r>
              <w:rPr>
                <w:sz w:val="20"/>
              </w:rPr>
              <w:t>si</w:t>
            </w:r>
          </w:p>
        </w:tc>
        <w:tc>
          <w:tcPr>
            <w:tcW w:w="1065" w:type="dxa"/>
            <w:tcBorders>
              <w:left w:val="single" w:sz="4" w:space="0" w:color="000000"/>
              <w:bottom w:val="single" w:sz="4" w:space="0" w:color="000000"/>
            </w:tcBorders>
            <w:shd w:val="clear" w:color="auto" w:fill="auto"/>
            <w:tcMar>
              <w:top w:w="0" w:type="dxa"/>
              <w:left w:w="70" w:type="dxa"/>
              <w:bottom w:w="0" w:type="dxa"/>
              <w:right w:w="70" w:type="dxa"/>
            </w:tcMar>
          </w:tcPr>
          <w:p w14:paraId="7E9854A6" w14:textId="77777777" w:rsidR="00497BF6" w:rsidRDefault="00975515">
            <w:pPr>
              <w:pStyle w:val="Standard"/>
              <w:snapToGrid w:val="0"/>
              <w:spacing w:before="120"/>
              <w:jc w:val="center"/>
              <w:rPr>
                <w:sz w:val="20"/>
              </w:rPr>
            </w:pPr>
            <w:r>
              <w:rPr>
                <w:sz w:val="20"/>
              </w:rPr>
              <w:t>si</w:t>
            </w:r>
          </w:p>
        </w:tc>
        <w:tc>
          <w:tcPr>
            <w:tcW w:w="1230" w:type="dxa"/>
            <w:tcBorders>
              <w:left w:val="single" w:sz="4" w:space="0" w:color="000000"/>
              <w:bottom w:val="single" w:sz="4" w:space="0" w:color="000000"/>
            </w:tcBorders>
            <w:shd w:val="clear" w:color="auto" w:fill="auto"/>
            <w:tcMar>
              <w:top w:w="0" w:type="dxa"/>
              <w:left w:w="70" w:type="dxa"/>
              <w:bottom w:w="0" w:type="dxa"/>
              <w:right w:w="70" w:type="dxa"/>
            </w:tcMar>
          </w:tcPr>
          <w:p w14:paraId="34F47238" w14:textId="77777777" w:rsidR="00497BF6" w:rsidRDefault="00975515">
            <w:pPr>
              <w:pStyle w:val="Standard"/>
              <w:snapToGrid w:val="0"/>
              <w:spacing w:before="120"/>
              <w:jc w:val="both"/>
              <w:rPr>
                <w:sz w:val="20"/>
              </w:rPr>
            </w:pPr>
            <w:r>
              <w:rPr>
                <w:sz w:val="20"/>
              </w:rPr>
              <w:t>si</w:t>
            </w:r>
          </w:p>
        </w:tc>
        <w:tc>
          <w:tcPr>
            <w:tcW w:w="84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EA962" w14:textId="77777777" w:rsidR="00497BF6" w:rsidRDefault="00975515">
            <w:pPr>
              <w:pStyle w:val="Standard"/>
              <w:snapToGrid w:val="0"/>
              <w:spacing w:before="120"/>
              <w:jc w:val="center"/>
              <w:rPr>
                <w:sz w:val="20"/>
              </w:rPr>
            </w:pPr>
            <w:r>
              <w:rPr>
                <w:sz w:val="20"/>
              </w:rPr>
              <w:t>no</w:t>
            </w:r>
          </w:p>
        </w:tc>
      </w:tr>
      <w:tr w:rsidR="00497BF6" w14:paraId="45865B18" w14:textId="77777777">
        <w:trPr>
          <w:cantSplit/>
        </w:trPr>
        <w:tc>
          <w:tcPr>
            <w:tcW w:w="6990" w:type="dxa"/>
            <w:gridSpan w:val="6"/>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74B8EB06" w14:textId="77777777" w:rsidR="00497BF6" w:rsidRDefault="00975515">
            <w:pPr>
              <w:pStyle w:val="Standard"/>
              <w:snapToGrid w:val="0"/>
              <w:spacing w:before="120"/>
              <w:jc w:val="both"/>
              <w:rPr>
                <w:sz w:val="20"/>
              </w:rPr>
            </w:pPr>
            <w:r>
              <w:rPr>
                <w:sz w:val="20"/>
              </w:rPr>
              <w:t xml:space="preserve">CCNL di riferimento  </w:t>
            </w:r>
          </w:p>
          <w:p w14:paraId="751D3FC2" w14:textId="77777777" w:rsidR="00497BF6" w:rsidRDefault="00497BF6">
            <w:pPr>
              <w:pStyle w:val="Standard"/>
              <w:snapToGrid w:val="0"/>
              <w:rPr>
                <w:sz w:val="18"/>
              </w:rPr>
            </w:pPr>
          </w:p>
        </w:tc>
        <w:tc>
          <w:tcPr>
            <w:tcW w:w="314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23FBF8" w14:textId="77777777" w:rsidR="00497BF6" w:rsidRDefault="00497BF6">
            <w:pPr>
              <w:pStyle w:val="Standard"/>
              <w:snapToGrid w:val="0"/>
              <w:rPr>
                <w:sz w:val="18"/>
                <w:shd w:val="clear" w:color="auto" w:fill="FFBF00"/>
              </w:rPr>
            </w:pPr>
          </w:p>
        </w:tc>
      </w:tr>
    </w:tbl>
    <w:p w14:paraId="4E618740" w14:textId="77777777" w:rsidR="00497BF6" w:rsidRDefault="00497BF6">
      <w:pPr>
        <w:pStyle w:val="Standard"/>
        <w:rPr>
          <w:shd w:val="clear" w:color="auto" w:fill="FFFF00"/>
        </w:rPr>
      </w:pPr>
    </w:p>
    <w:p w14:paraId="0E8E92CC" w14:textId="77777777" w:rsidR="00497BF6" w:rsidRDefault="00497BF6">
      <w:pPr>
        <w:pStyle w:val="Standard"/>
        <w:jc w:val="both"/>
        <w:rPr>
          <w:b/>
          <w:bCs/>
          <w:u w:val="single"/>
        </w:rPr>
      </w:pPr>
    </w:p>
    <w:p w14:paraId="0EA248D8" w14:textId="77777777" w:rsidR="00497BF6" w:rsidRDefault="00975515">
      <w:pPr>
        <w:pStyle w:val="Standard"/>
        <w:numPr>
          <w:ilvl w:val="0"/>
          <w:numId w:val="80"/>
        </w:numPr>
        <w:tabs>
          <w:tab w:val="left" w:pos="1408"/>
        </w:tabs>
        <w:spacing w:before="120" w:after="120"/>
        <w:ind w:left="340" w:hanging="340"/>
        <w:jc w:val="both"/>
      </w:pPr>
      <w:r>
        <w:t xml:space="preserve">Le lavorazioni appartenenti alle </w:t>
      </w:r>
      <w:r>
        <w:rPr>
          <w:u w:val="single"/>
        </w:rPr>
        <w:t>categorie scorporabili</w:t>
      </w:r>
      <w:r>
        <w:t xml:space="preserve"> non possono essere eseguite direttamente dall’appaltatore se privo di adeguate qualificazioni; sono comunque interamente subappaltabili, </w:t>
      </w:r>
      <w:r>
        <w:rPr>
          <w:u w:val="single"/>
        </w:rPr>
        <w:t>con subappalto obbligatorio</w:t>
      </w:r>
      <w:r>
        <w:t xml:space="preserve"> in assenza di qualificazione specifica del partecipante, in alternativa alla partecipazion</w:t>
      </w:r>
      <w:r>
        <w:t>e in ATI verticale o in avvalimento con una ditta ausiliaria opportunamente qualificata.</w:t>
      </w:r>
    </w:p>
    <w:p w14:paraId="02D14ACF" w14:textId="77777777" w:rsidR="00497BF6" w:rsidRDefault="00975515">
      <w:pPr>
        <w:pStyle w:val="Standard"/>
        <w:numPr>
          <w:ilvl w:val="0"/>
          <w:numId w:val="80"/>
        </w:numPr>
        <w:ind w:left="340" w:hanging="340"/>
        <w:jc w:val="both"/>
      </w:pPr>
      <w:r>
        <w:t>Ai sensi dell’art. 30 dell’allegato II.12 al Codice il concorrente singolo può partecipare alla gara qualora sia in possesso della qualificazione nella categoria preva</w:t>
      </w:r>
      <w:r>
        <w:t>lente per l'importo totale dei lavori ovvero sia in possesso dei requisiti relativi alla categoria prevalente e alle categorie scorporabili per i singoli importi.</w:t>
      </w:r>
    </w:p>
    <w:p w14:paraId="322F8D7D" w14:textId="77777777" w:rsidR="00497BF6" w:rsidRDefault="00975515">
      <w:pPr>
        <w:pStyle w:val="Standard"/>
        <w:numPr>
          <w:ilvl w:val="0"/>
          <w:numId w:val="80"/>
        </w:numPr>
        <w:ind w:left="340" w:hanging="340"/>
        <w:jc w:val="both"/>
      </w:pPr>
      <w:r>
        <w:t>La mancata espressione della volontà di ricorso al subappalto, in alternativa alla partecipaz</w:t>
      </w:r>
      <w:r>
        <w:t>ione in ATI verticale o in avvalimento con una Ditta ausiliaria per le categorie scorporabili a qualificazione obbligatoria, non possedute dal partecipante, comporta l’esclusione dalla gara.</w:t>
      </w:r>
    </w:p>
    <w:p w14:paraId="6553C748" w14:textId="77777777" w:rsidR="00497BF6" w:rsidRDefault="00497BF6">
      <w:pPr>
        <w:pStyle w:val="Standard"/>
        <w:jc w:val="both"/>
        <w:rPr>
          <w:b/>
          <w:bCs/>
          <w:u w:val="single"/>
          <w:shd w:val="clear" w:color="auto" w:fill="D4EA6B"/>
        </w:rPr>
      </w:pPr>
    </w:p>
    <w:p w14:paraId="5A1101F3" w14:textId="77777777" w:rsidR="00497BF6" w:rsidRDefault="00497BF6">
      <w:pPr>
        <w:pStyle w:val="Standard"/>
        <w:rPr>
          <w:b/>
          <w:bCs/>
          <w:u w:val="single"/>
        </w:rPr>
      </w:pPr>
    </w:p>
    <w:p w14:paraId="5984BD96" w14:textId="77777777" w:rsidR="00497BF6" w:rsidRDefault="00975515">
      <w:pPr>
        <w:pStyle w:val="Articolo"/>
      </w:pPr>
      <w:r>
        <w:t>Art. 5 - Gruppi di lavorazioni omogenee, categorie contabili</w:t>
      </w:r>
    </w:p>
    <w:p w14:paraId="546A1C6D" w14:textId="77777777" w:rsidR="00497BF6" w:rsidRDefault="00975515">
      <w:pPr>
        <w:pStyle w:val="Standard"/>
        <w:numPr>
          <w:ilvl w:val="0"/>
          <w:numId w:val="86"/>
        </w:numPr>
        <w:ind w:left="340" w:hanging="340"/>
        <w:jc w:val="both"/>
      </w:pPr>
      <w:r>
        <w:t xml:space="preserve">I </w:t>
      </w:r>
      <w:r>
        <w:t>gruppi di lavorazioni omogenee di cui all'art. 31 comma 1 dell'allegato II.14 del Codice sono indicati nella tabella «B» allegata quale parte integrale e sostanziale.</w:t>
      </w:r>
    </w:p>
    <w:p w14:paraId="05D161E2" w14:textId="77777777" w:rsidR="00497BF6" w:rsidRDefault="00497BF6">
      <w:pPr>
        <w:pStyle w:val="Standard"/>
      </w:pPr>
    </w:p>
    <w:p w14:paraId="4CA4DE3D" w14:textId="77777777" w:rsidR="00497BF6" w:rsidRDefault="00497BF6">
      <w:pPr>
        <w:pStyle w:val="Standard"/>
      </w:pPr>
    </w:p>
    <w:p w14:paraId="6BEE9A68" w14:textId="77777777" w:rsidR="00497BF6" w:rsidRDefault="00975515">
      <w:pPr>
        <w:pStyle w:val="Articolo"/>
      </w:pPr>
      <w:r>
        <w:t>CAPO 2 – DISCIPLINA CONTRATTUALE</w:t>
      </w:r>
    </w:p>
    <w:p w14:paraId="3BA6763A" w14:textId="77777777" w:rsidR="00497BF6" w:rsidRDefault="00975515">
      <w:pPr>
        <w:pStyle w:val="Articolo"/>
      </w:pPr>
      <w:bookmarkStart w:id="6" w:name="A06"/>
      <w:r>
        <w:t xml:space="preserve">Art. 6 - Interpretazione del capitolato speciale </w:t>
      </w:r>
      <w:r>
        <w:t>d'appalto</w:t>
      </w:r>
      <w:bookmarkEnd w:id="6"/>
    </w:p>
    <w:p w14:paraId="7C125F04" w14:textId="77777777" w:rsidR="00497BF6" w:rsidRDefault="00975515">
      <w:pPr>
        <w:pStyle w:val="Standard"/>
        <w:numPr>
          <w:ilvl w:val="0"/>
          <w:numId w:val="87"/>
        </w:numPr>
        <w:tabs>
          <w:tab w:val="left" w:pos="766"/>
          <w:tab w:val="left" w:pos="1867"/>
          <w:tab w:val="left" w:pos="2086"/>
          <w:tab w:val="left" w:pos="2227"/>
          <w:tab w:val="left" w:pos="2369"/>
        </w:tabs>
        <w:ind w:left="340" w:hanging="340"/>
        <w:jc w:val="both"/>
      </w:pPr>
      <w:r>
        <w:t>In caso di discordanza tra i vari elaborati di progetto vale la soluzione più aderente alle finalità per le quali il lavoro è stato progettato e comunque quella meglio rispondente ai criteri di ragionevolezza e di buona tecnica esecutiva.</w:t>
      </w:r>
    </w:p>
    <w:p w14:paraId="67D41563" w14:textId="77777777" w:rsidR="00497BF6" w:rsidRDefault="00975515">
      <w:pPr>
        <w:pStyle w:val="Standard"/>
        <w:numPr>
          <w:ilvl w:val="0"/>
          <w:numId w:val="80"/>
        </w:numPr>
        <w:tabs>
          <w:tab w:val="left" w:pos="766"/>
          <w:tab w:val="left" w:pos="2369"/>
        </w:tabs>
        <w:ind w:left="340" w:hanging="340"/>
        <w:jc w:val="both"/>
      </w:pPr>
      <w:r>
        <w:t>In caso</w:t>
      </w:r>
      <w:r>
        <w:t xml:space="preserve"> di norme del capitolato speciale tra loro non compatibili o apparentemente non compatibili, trovano applicazione in primo luogo le norme eccezionali o quelle che fanno eccezione a regole generali, in secondo luogo quelle maggiormente conformi alle disposi</w:t>
      </w:r>
      <w:r>
        <w:t>zioni legislative o regolamentari ovvero all'ordinamento giuridico, in terzo luogo quelle di maggior dettaglio e infine quelle di carattere ordinario.</w:t>
      </w:r>
    </w:p>
    <w:p w14:paraId="4E455766" w14:textId="77777777" w:rsidR="00497BF6" w:rsidRDefault="00975515">
      <w:pPr>
        <w:pStyle w:val="Standard"/>
        <w:numPr>
          <w:ilvl w:val="0"/>
          <w:numId w:val="80"/>
        </w:numPr>
        <w:tabs>
          <w:tab w:val="left" w:pos="766"/>
          <w:tab w:val="left" w:pos="2369"/>
        </w:tabs>
        <w:ind w:left="340" w:hanging="340"/>
        <w:jc w:val="both"/>
      </w:pPr>
      <w:r>
        <w:t>Nel caso di contrasto, tra le norme del presente capitolato speciale d’appalto e quelle del Capitolato Ge</w:t>
      </w:r>
      <w:r>
        <w:t>nerale e da ultimo quelle di cui agli art. da 1 a 12 dell'allegato II.14 del Codice, prevalgono queste ultime ove non altrimenti disposto.</w:t>
      </w:r>
    </w:p>
    <w:p w14:paraId="5536B520" w14:textId="77777777" w:rsidR="00497BF6" w:rsidRDefault="00975515">
      <w:pPr>
        <w:pStyle w:val="Standard"/>
        <w:numPr>
          <w:ilvl w:val="0"/>
          <w:numId w:val="80"/>
        </w:numPr>
        <w:tabs>
          <w:tab w:val="left" w:pos="766"/>
          <w:tab w:val="left" w:pos="1802"/>
          <w:tab w:val="left" w:pos="2227"/>
          <w:tab w:val="left" w:pos="2369"/>
        </w:tabs>
        <w:ind w:left="340" w:hanging="340"/>
        <w:jc w:val="both"/>
      </w:pPr>
      <w:r>
        <w:t>L'interpretazione delle disposizioni del capitolato speciale d'appalto è fatta tenendo conto delle finalità dell’appa</w:t>
      </w:r>
      <w:r>
        <w:t>lto e dei risultati ricercati con l'attuazione del progetto approvato; per ogni altra evenienza trovano applicazione gli articoli da 1362 a 1371 del Codice Civile.</w:t>
      </w:r>
    </w:p>
    <w:p w14:paraId="2ECF7AFF" w14:textId="77777777" w:rsidR="00497BF6" w:rsidRDefault="00497BF6">
      <w:pPr>
        <w:pStyle w:val="Standard"/>
        <w:tabs>
          <w:tab w:val="left" w:pos="1822"/>
          <w:tab w:val="left" w:pos="2247"/>
          <w:tab w:val="left" w:pos="2389"/>
        </w:tabs>
        <w:ind w:left="360"/>
        <w:jc w:val="both"/>
      </w:pPr>
    </w:p>
    <w:p w14:paraId="68AE5177" w14:textId="77777777" w:rsidR="00497BF6" w:rsidRDefault="00497BF6">
      <w:pPr>
        <w:pStyle w:val="Standard"/>
        <w:tabs>
          <w:tab w:val="left" w:pos="2700"/>
          <w:tab w:val="left" w:pos="2841"/>
          <w:tab w:val="left" w:pos="3408"/>
        </w:tabs>
        <w:ind w:left="426" w:hanging="142"/>
        <w:jc w:val="both"/>
      </w:pPr>
    </w:p>
    <w:p w14:paraId="0278315A" w14:textId="77777777" w:rsidR="00497BF6" w:rsidRDefault="00975515">
      <w:pPr>
        <w:pStyle w:val="Articolo"/>
      </w:pPr>
      <w:bookmarkStart w:id="7" w:name="A07"/>
      <w:r>
        <w:t>Art. 7 - Documenti che fanno parte del contratto</w:t>
      </w:r>
      <w:bookmarkEnd w:id="7"/>
    </w:p>
    <w:p w14:paraId="580A0B7B" w14:textId="77777777" w:rsidR="00497BF6" w:rsidRDefault="00975515">
      <w:pPr>
        <w:pStyle w:val="Standard"/>
        <w:numPr>
          <w:ilvl w:val="0"/>
          <w:numId w:val="88"/>
        </w:numPr>
        <w:ind w:left="340" w:hanging="340"/>
        <w:jc w:val="both"/>
      </w:pPr>
      <w:r>
        <w:t xml:space="preserve">Fanno parte integrante e sostanziale del </w:t>
      </w:r>
      <w:r>
        <w:t>contratto d’appalto, il presente capitolato speciale d’appalto, il computo metrico estimativo, il piano di sicurezza e di coordinamento di cui all’articolo 100 del D.Lgs. 9 aprile 2008, n. 81, e successive modificazioni, e ancorché non materialmente allega</w:t>
      </w:r>
      <w:r>
        <w:t>ti,</w:t>
      </w:r>
    </w:p>
    <w:p w14:paraId="146759F6" w14:textId="77777777" w:rsidR="00497BF6" w:rsidRDefault="00975515">
      <w:pPr>
        <w:pStyle w:val="Standard"/>
        <w:tabs>
          <w:tab w:val="left" w:pos="1531"/>
          <w:tab w:val="left" w:pos="4082"/>
          <w:tab w:val="left" w:pos="4223"/>
        </w:tabs>
        <w:ind w:left="680" w:hanging="340"/>
        <w:jc w:val="both"/>
      </w:pPr>
      <w:r>
        <w:t>- il capitolato generale</w:t>
      </w:r>
    </w:p>
    <w:p w14:paraId="5BF2E88A" w14:textId="77777777" w:rsidR="00497BF6" w:rsidRDefault="00975515">
      <w:pPr>
        <w:pStyle w:val="Standard"/>
        <w:tabs>
          <w:tab w:val="left" w:pos="1531"/>
          <w:tab w:val="left" w:pos="4082"/>
          <w:tab w:val="left" w:pos="4223"/>
        </w:tabs>
        <w:ind w:left="680" w:hanging="340"/>
        <w:jc w:val="both"/>
      </w:pPr>
      <w:r>
        <w:t>- l’elenco prezzi unitari e la relativa eventuale analisi;</w:t>
      </w:r>
    </w:p>
    <w:p w14:paraId="10CFDC7D" w14:textId="77777777" w:rsidR="00497BF6" w:rsidRDefault="00975515">
      <w:pPr>
        <w:pStyle w:val="Standard"/>
        <w:tabs>
          <w:tab w:val="left" w:pos="1531"/>
          <w:tab w:val="left" w:pos="4082"/>
          <w:tab w:val="left" w:pos="4223"/>
        </w:tabs>
        <w:ind w:left="680" w:hanging="340"/>
        <w:jc w:val="both"/>
      </w:pPr>
      <w:r>
        <w:t>- tutti gli elaborati grafici del progetto esecutivo, ivi compresi i particolari costruttivi, i manufatti speciali, i progetti degli impianti e le relative relazioni di</w:t>
      </w:r>
      <w:r>
        <w:t xml:space="preserve"> calcolo, i calcoli strutturali ed i relativi disegni, eventuali capitolati tecnici, ecc.</w:t>
      </w:r>
      <w:r>
        <w:rPr>
          <w:i/>
        </w:rPr>
        <w:t>;</w:t>
      </w:r>
    </w:p>
    <w:p w14:paraId="114A5F89" w14:textId="77777777" w:rsidR="00497BF6" w:rsidRDefault="00975515">
      <w:pPr>
        <w:pStyle w:val="Standard"/>
        <w:tabs>
          <w:tab w:val="left" w:pos="1531"/>
          <w:tab w:val="left" w:pos="4082"/>
          <w:tab w:val="left" w:pos="4223"/>
        </w:tabs>
        <w:ind w:left="680" w:hanging="340"/>
        <w:jc w:val="both"/>
      </w:pPr>
      <w:r>
        <w:t>- il piano operativo di sicurezza dell’appaltatore nonché quelli delle eventuali imprese subappaltatrici di cui, all’allegato XV punto 3 del D.Lgs. 81/2008;</w:t>
      </w:r>
    </w:p>
    <w:p w14:paraId="6D3FC01E" w14:textId="77777777" w:rsidR="00497BF6" w:rsidRDefault="00975515">
      <w:pPr>
        <w:pStyle w:val="Standard"/>
        <w:tabs>
          <w:tab w:val="left" w:pos="1531"/>
          <w:tab w:val="left" w:pos="4414"/>
          <w:tab w:val="left" w:pos="4698"/>
          <w:tab w:val="left" w:pos="4839"/>
          <w:tab w:val="left" w:pos="6399"/>
        </w:tabs>
        <w:ind w:left="680" w:hanging="340"/>
        <w:jc w:val="both"/>
      </w:pPr>
      <w:r>
        <w:t>- il cro</w:t>
      </w:r>
      <w:r>
        <w:t>noprogramma di cui all’articolo 29 dell'allegato II.7 del Codice;</w:t>
      </w:r>
    </w:p>
    <w:p w14:paraId="41BA2553" w14:textId="77777777" w:rsidR="00497BF6" w:rsidRDefault="00975515">
      <w:pPr>
        <w:pStyle w:val="Standard"/>
        <w:tabs>
          <w:tab w:val="left" w:pos="1531"/>
          <w:tab w:val="left" w:pos="4414"/>
          <w:tab w:val="left" w:pos="4698"/>
          <w:tab w:val="left" w:pos="4839"/>
          <w:tab w:val="left" w:pos="6399"/>
        </w:tabs>
        <w:ind w:left="680" w:hanging="340"/>
        <w:jc w:val="both"/>
      </w:pPr>
      <w:r>
        <w:t>- le polizze di garanzia;</w:t>
      </w:r>
    </w:p>
    <w:p w14:paraId="1D36C6AF" w14:textId="77777777" w:rsidR="00497BF6" w:rsidRDefault="00975515">
      <w:pPr>
        <w:pStyle w:val="Standard"/>
        <w:tabs>
          <w:tab w:val="left" w:pos="1531"/>
          <w:tab w:val="left" w:pos="4414"/>
          <w:tab w:val="left" w:pos="4698"/>
          <w:tab w:val="left" w:pos="4839"/>
          <w:tab w:val="left" w:pos="6399"/>
        </w:tabs>
        <w:ind w:left="680" w:hanging="340"/>
        <w:jc w:val="both"/>
        <w:rPr>
          <w:color w:val="000000"/>
        </w:rPr>
      </w:pPr>
      <w:r>
        <w:rPr>
          <w:color w:val="000000"/>
        </w:rPr>
        <w:t>L’offerta tecnica dell’impresa in caso di offerta economicamente più vantaggiosa.</w:t>
      </w:r>
    </w:p>
    <w:p w14:paraId="5970DFC5" w14:textId="77777777" w:rsidR="00497BF6" w:rsidRDefault="00975515">
      <w:pPr>
        <w:pStyle w:val="Standard"/>
        <w:numPr>
          <w:ilvl w:val="0"/>
          <w:numId w:val="80"/>
        </w:numPr>
        <w:ind w:left="340" w:hanging="340"/>
        <w:jc w:val="both"/>
        <w:rPr>
          <w:color w:val="000000"/>
        </w:rPr>
      </w:pPr>
      <w:r>
        <w:rPr>
          <w:color w:val="000000"/>
        </w:rPr>
        <w:t>Sono contrattualmente vincolanti tutte le leggi e le norme vigenti in materia di l</w:t>
      </w:r>
      <w:r>
        <w:rPr>
          <w:color w:val="000000"/>
        </w:rPr>
        <w:t>avori pubblici e in particolare quelle richiamate nelle premesse del presente atto.</w:t>
      </w:r>
    </w:p>
    <w:p w14:paraId="5A456B3F" w14:textId="77777777" w:rsidR="00497BF6" w:rsidRDefault="00975515">
      <w:pPr>
        <w:pStyle w:val="Standard"/>
        <w:numPr>
          <w:ilvl w:val="0"/>
          <w:numId w:val="80"/>
        </w:numPr>
        <w:ind w:left="340" w:hanging="340"/>
        <w:jc w:val="both"/>
        <w:rPr>
          <w:color w:val="000000"/>
        </w:rPr>
      </w:pPr>
      <w:r>
        <w:rPr>
          <w:color w:val="000000"/>
        </w:rPr>
        <w:t>Fanno, altresì, parte dell’oggetto contrattuale le disposizioni di cui all’articolo 3.</w:t>
      </w:r>
    </w:p>
    <w:p w14:paraId="34303232" w14:textId="77777777" w:rsidR="00497BF6" w:rsidRDefault="00975515">
      <w:pPr>
        <w:pStyle w:val="Standard"/>
        <w:numPr>
          <w:ilvl w:val="0"/>
          <w:numId w:val="80"/>
        </w:numPr>
        <w:ind w:left="340" w:hanging="340"/>
        <w:jc w:val="both"/>
        <w:rPr>
          <w:color w:val="000000"/>
        </w:rPr>
      </w:pPr>
      <w:r>
        <w:rPr>
          <w:color w:val="000000"/>
        </w:rPr>
        <w:t>Sono esclusi dal contratto tutti gli elaborati progettuali diversi da quelli elencati</w:t>
      </w:r>
      <w:r>
        <w:rPr>
          <w:color w:val="000000"/>
        </w:rPr>
        <w:t xml:space="preserve"> al precedente comma 1.</w:t>
      </w:r>
    </w:p>
    <w:p w14:paraId="380267A1" w14:textId="77777777" w:rsidR="00497BF6" w:rsidRDefault="00975515">
      <w:pPr>
        <w:pStyle w:val="Standard"/>
        <w:numPr>
          <w:ilvl w:val="0"/>
          <w:numId w:val="80"/>
        </w:numPr>
        <w:ind w:left="340" w:hanging="340"/>
        <w:jc w:val="both"/>
        <w:rPr>
          <w:color w:val="000000"/>
        </w:rPr>
      </w:pPr>
      <w:r>
        <w:rPr>
          <w:color w:val="000000"/>
        </w:rPr>
        <w:t>Per appalti il cui importo di gara è inferiore a 150.000,00 euro, i documenti sopra riportati possono non essere materialmente allegati al contratto.</w:t>
      </w:r>
    </w:p>
    <w:p w14:paraId="4F4E5F8F" w14:textId="77777777" w:rsidR="00497BF6" w:rsidRDefault="00975515">
      <w:pPr>
        <w:pStyle w:val="Standard"/>
        <w:numPr>
          <w:ilvl w:val="0"/>
          <w:numId w:val="80"/>
        </w:numPr>
        <w:ind w:left="340" w:hanging="340"/>
        <w:jc w:val="both"/>
      </w:pPr>
      <w:r>
        <w:t xml:space="preserve">Per la parte del contratto a corpo, il predetto computo metrico estimativo non ha </w:t>
      </w:r>
      <w:r>
        <w:t>valore contrattuale e non può costituire titolo per pretese di alcun tipo da parte dell’appaltatore.</w:t>
      </w:r>
    </w:p>
    <w:p w14:paraId="0CB4C326" w14:textId="77777777" w:rsidR="00497BF6" w:rsidRDefault="00497BF6">
      <w:pPr>
        <w:pStyle w:val="Standard"/>
      </w:pPr>
    </w:p>
    <w:p w14:paraId="0DAF4640" w14:textId="77777777" w:rsidR="00497BF6" w:rsidRDefault="00497BF6">
      <w:pPr>
        <w:pStyle w:val="Standard"/>
      </w:pPr>
    </w:p>
    <w:p w14:paraId="1826B6A1" w14:textId="77777777" w:rsidR="00497BF6" w:rsidRDefault="00975515">
      <w:pPr>
        <w:pStyle w:val="Articolo"/>
      </w:pPr>
      <w:bookmarkStart w:id="8" w:name="A08"/>
      <w:r>
        <w:t>Art. 8 - Disposizioni particolari riguardanti l’appalto</w:t>
      </w:r>
      <w:bookmarkEnd w:id="8"/>
    </w:p>
    <w:p w14:paraId="20390CDE" w14:textId="77777777" w:rsidR="00497BF6" w:rsidRDefault="00975515">
      <w:pPr>
        <w:pStyle w:val="Standard"/>
        <w:numPr>
          <w:ilvl w:val="0"/>
          <w:numId w:val="89"/>
        </w:numPr>
        <w:tabs>
          <w:tab w:val="left" w:pos="766"/>
        </w:tabs>
        <w:ind w:left="340" w:hanging="340"/>
        <w:jc w:val="both"/>
      </w:pPr>
      <w:r>
        <w:t>La sottoscrizione del contratto e dei suoi allegati da parte dell’appaltatore equivale a dichiara</w:t>
      </w:r>
      <w:r>
        <w:t>zione di perfetta conoscenza e incondizionata accettazione della legge, dei regolamenti e di tutte le norme, sia statali che della Regione del Veneto, vigenti in materia di contratti pubblici relativi a lavori pubblici, nonché alla completa accettazione di</w:t>
      </w:r>
      <w:r>
        <w:t xml:space="preserve"> tutte le norme che regolano il presente appalto, e del progetto per quanto attiene alla sua perfetta esecuzione.</w:t>
      </w:r>
    </w:p>
    <w:p w14:paraId="47AF53F9" w14:textId="77777777" w:rsidR="00497BF6" w:rsidRDefault="00975515">
      <w:pPr>
        <w:pStyle w:val="Standard"/>
        <w:numPr>
          <w:ilvl w:val="0"/>
          <w:numId w:val="80"/>
        </w:numPr>
        <w:tabs>
          <w:tab w:val="left" w:pos="766"/>
        </w:tabs>
        <w:ind w:left="340" w:hanging="340"/>
        <w:jc w:val="both"/>
      </w:pPr>
      <w:r>
        <w:t>Con apposito verbale sottoscritto congiuntamente con il Responsabile del Progetto (R.U.P.), l’appaltatore dà atto, senza riserva alcuna, della</w:t>
      </w:r>
      <w:r>
        <w:t xml:space="preserve"> piena conoscenza e disponibilità degli atti progettuali e della documentazione, della disponibilità dei siti, dello stato dei luoghi, delle condizioni pattuite in sede di offerta e ogni altra circostanza che interessi i lavori, che, come da apposito verba</w:t>
      </w:r>
      <w:r>
        <w:t>le sottoscritto col R.U.P., consentono l’immediata esecuzione dei lavori, con esclusione espressa della apposizione di riserve e/o eccezioni relative ad aspetti menzionati al presente comma.</w:t>
      </w:r>
    </w:p>
    <w:p w14:paraId="2C35618F" w14:textId="77777777" w:rsidR="00497BF6" w:rsidRDefault="00975515">
      <w:pPr>
        <w:pStyle w:val="Standard"/>
        <w:numPr>
          <w:ilvl w:val="0"/>
          <w:numId w:val="80"/>
        </w:numPr>
        <w:tabs>
          <w:tab w:val="left" w:pos="766"/>
        </w:tabs>
        <w:ind w:left="340" w:hanging="340"/>
        <w:jc w:val="both"/>
      </w:pPr>
      <w:r>
        <w:t>Con riferimento alle dichiarazioni rese in sede di gara o di pres</w:t>
      </w:r>
      <w:r>
        <w:t>entazione dell’offerta, l’appaltatore non potrà eccepire, durante l’esecuzione dei lavori, la mancata conoscenza di condizioni o la sopravvenienza di elementi ulteriori, a meno che tali nuovi elementi appartengano alla categoria delle cause di forza maggio</w:t>
      </w:r>
      <w:r>
        <w:t>re.</w:t>
      </w:r>
    </w:p>
    <w:p w14:paraId="16EC6638" w14:textId="77777777" w:rsidR="00497BF6" w:rsidRDefault="00975515">
      <w:pPr>
        <w:pStyle w:val="Standard"/>
        <w:numPr>
          <w:ilvl w:val="0"/>
          <w:numId w:val="80"/>
        </w:numPr>
        <w:tabs>
          <w:tab w:val="left" w:pos="766"/>
        </w:tabs>
        <w:ind w:left="340" w:hanging="340"/>
        <w:jc w:val="both"/>
      </w:pPr>
      <w:r>
        <w:t xml:space="preserve">È fatto divieto all’Appaltatore, ed ai suoi collaboratori, dipendenti e prestatori d’opera, di fare o autorizzare terzi ad esporre o diffondere riproduzioni fotografiche e disegni delle opere appaltate, fatte salve quelle rientranti nell’ordinaria </w:t>
      </w:r>
      <w:r>
        <w:t>esecuzione dell’opera, e di divulgare, con qualsiasi mezzo, notizie e dati di cui egli sia venuto a conoscenza per effetto dei rapporti con l’Amministrazione, senza espressa autorizzazione della stessa.</w:t>
      </w:r>
    </w:p>
    <w:p w14:paraId="061A3FD3" w14:textId="77777777" w:rsidR="00497BF6" w:rsidRDefault="00975515">
      <w:pPr>
        <w:pStyle w:val="Standard"/>
        <w:numPr>
          <w:ilvl w:val="0"/>
          <w:numId w:val="80"/>
        </w:numPr>
        <w:tabs>
          <w:tab w:val="left" w:pos="766"/>
        </w:tabs>
        <w:ind w:left="340" w:hanging="340"/>
        <w:jc w:val="both"/>
      </w:pPr>
      <w:r>
        <w:t>L’Appaltatore si impegna a rispettare tutti gli obbli</w:t>
      </w:r>
      <w:r>
        <w:t>ghi di cui al “</w:t>
      </w:r>
      <w:r>
        <w:rPr>
          <w:i/>
        </w:rPr>
        <w:t>Protocollo di legalità ai fini della prevenzione dei tentativi di infiltrazione della criminalità organizzata nel settore dei contratti pubblici di lavori, servizi e forniture</w:t>
      </w:r>
      <w:r>
        <w:t>” sottoscritto tra la Regione del Veneto, le Prefetture della Regi</w:t>
      </w:r>
      <w:r>
        <w:t>one del Veneto, ANCI Veneto e UPI Veneto al quale il Comune di Treviso ha aderito con deliberazione della Giunta Comunale n. 49 del 23.02.2021. Tale Protocollo può essere consultato sul sito istituzionale del Comune (Sezione Amministrazione Trasparente – S</w:t>
      </w:r>
      <w:r>
        <w:t>ottosezione Altri contenuti –Prevenzione della corruzione – Protocolli di legalità). L’appaltatore accetta tutti gli obblighi previsti dal citato Protocollo di legalità, in particolar modo con riferimento ai subappalti e sub-contratti relativi alle attivit</w:t>
      </w:r>
      <w:r>
        <w:t>à “sensibili” elencate nell’allegato 1, lett. A) al Protocollo stesso, riportate nell’allegato E al presente capitolato.</w:t>
      </w:r>
    </w:p>
    <w:p w14:paraId="380F2E16" w14:textId="77777777" w:rsidR="00497BF6" w:rsidRDefault="00975515">
      <w:pPr>
        <w:pStyle w:val="Standard"/>
        <w:numPr>
          <w:ilvl w:val="0"/>
          <w:numId w:val="80"/>
        </w:numPr>
        <w:tabs>
          <w:tab w:val="left" w:pos="766"/>
        </w:tabs>
        <w:ind w:left="340" w:hanging="340"/>
        <w:jc w:val="both"/>
      </w:pPr>
      <w:r>
        <w:t>Ai sensi dell'art. 119 del Codice, l'affidatario comunica alla stazione appaltante, prima dell'inizio della prestazione, per tutti i su</w:t>
      </w:r>
      <w:r>
        <w:t>b-contratti che non sono subappalti, stipulati per l'esecuzione dell'appalto, il nome del sub-contraente, l'importo del sub-contratto, l'oggetto del lavoro, servizio o fornitura affidati. Sono, altresì, comunicate alla stazione appaltante eventuali modific</w:t>
      </w:r>
      <w:r>
        <w:t>he a tali informazioni avvenute nel corso del sub-contratto</w:t>
      </w:r>
    </w:p>
    <w:p w14:paraId="3967D0D1" w14:textId="77777777" w:rsidR="00497BF6" w:rsidRDefault="00497BF6">
      <w:pPr>
        <w:pStyle w:val="Standard"/>
      </w:pPr>
    </w:p>
    <w:p w14:paraId="5EC2BF0F" w14:textId="77777777" w:rsidR="00497BF6" w:rsidRDefault="00975515">
      <w:pPr>
        <w:pStyle w:val="Articolo"/>
      </w:pPr>
      <w:bookmarkStart w:id="9" w:name="A09"/>
      <w:r>
        <w:t>Art. 9 - Fallimento dell’appaltatore</w:t>
      </w:r>
      <w:bookmarkEnd w:id="9"/>
    </w:p>
    <w:p w14:paraId="70289A2F" w14:textId="77777777" w:rsidR="00497BF6" w:rsidRDefault="00975515">
      <w:pPr>
        <w:pStyle w:val="Standard"/>
        <w:numPr>
          <w:ilvl w:val="0"/>
          <w:numId w:val="90"/>
        </w:numPr>
        <w:tabs>
          <w:tab w:val="left" w:pos="1822"/>
        </w:tabs>
        <w:ind w:left="360"/>
        <w:jc w:val="both"/>
      </w:pPr>
      <w:r>
        <w:t xml:space="preserve">In caso di fallimento dell’appaltatore l’Amministrazione si avvale del procedimento di cui all’art. 124 del Codice, interpellando progressivamente i soggetti </w:t>
      </w:r>
      <w:r>
        <w:t>che hanno partecipato alla procedura di gara, risultanti dalla relativa graduatoria.</w:t>
      </w:r>
    </w:p>
    <w:p w14:paraId="60AFE0F4" w14:textId="77777777" w:rsidR="00497BF6" w:rsidRDefault="00975515">
      <w:pPr>
        <w:pStyle w:val="Standard"/>
        <w:numPr>
          <w:ilvl w:val="0"/>
          <w:numId w:val="10"/>
        </w:numPr>
        <w:tabs>
          <w:tab w:val="left" w:pos="1822"/>
        </w:tabs>
        <w:ind w:left="360"/>
        <w:jc w:val="both"/>
      </w:pPr>
      <w:r>
        <w:t xml:space="preserve">In caso di fallimento i rapporti economici con l’appaltatore o con il curatore sono definiti, con salvezza di ogni diritto ed ulteriore azione dell’Amministrazione come </w:t>
      </w:r>
      <w:r>
        <w:t>indicato all’art. 47 del presente C.S.A.</w:t>
      </w:r>
    </w:p>
    <w:p w14:paraId="5655CF6D" w14:textId="77777777" w:rsidR="00497BF6" w:rsidRDefault="00497BF6">
      <w:pPr>
        <w:pStyle w:val="Standard"/>
        <w:tabs>
          <w:tab w:val="left" w:pos="286"/>
          <w:tab w:val="left" w:pos="1988"/>
        </w:tabs>
      </w:pPr>
    </w:p>
    <w:p w14:paraId="350359D2" w14:textId="77777777" w:rsidR="00497BF6" w:rsidRDefault="00975515">
      <w:pPr>
        <w:pStyle w:val="Articolo"/>
      </w:pPr>
      <w:bookmarkStart w:id="10" w:name="A10"/>
      <w:bookmarkEnd w:id="10"/>
      <w:r>
        <w:t>Art. 10 - Rappresentante dell’appaltatore e domicilio – Disciplina e buon ordine dei cantieri</w:t>
      </w:r>
    </w:p>
    <w:p w14:paraId="5C99A33B" w14:textId="77777777" w:rsidR="00497BF6" w:rsidRDefault="00975515">
      <w:pPr>
        <w:pStyle w:val="Standard"/>
        <w:numPr>
          <w:ilvl w:val="0"/>
          <w:numId w:val="91"/>
        </w:numPr>
        <w:tabs>
          <w:tab w:val="left" w:pos="1802"/>
        </w:tabs>
        <w:ind w:left="340" w:hanging="340"/>
        <w:jc w:val="both"/>
      </w:pPr>
      <w:r>
        <w:t>L’appaltatore deve eleggere domicilio ai sensi e nei modi di cui all’articolo 2 del Capitolato Generale; a tale domicili</w:t>
      </w:r>
      <w:r>
        <w:t>o si intendono ritualmente effettuate tutte le intimazioni, le assegnazioni di termini e ogni altra notificazione o comunicazione dipendente dal contratto.</w:t>
      </w:r>
    </w:p>
    <w:p w14:paraId="0D17F563" w14:textId="77777777" w:rsidR="00497BF6" w:rsidRDefault="00975515">
      <w:pPr>
        <w:pStyle w:val="Standard"/>
        <w:numPr>
          <w:ilvl w:val="0"/>
          <w:numId w:val="80"/>
        </w:numPr>
        <w:tabs>
          <w:tab w:val="left" w:pos="1802"/>
        </w:tabs>
        <w:ind w:left="340" w:hanging="340"/>
        <w:jc w:val="both"/>
      </w:pPr>
      <w:r>
        <w:t>Qualora l’appaltatore non conduca direttamente i lavori, deve depositare presso l’Amministrazione, a</w:t>
      </w:r>
      <w:r>
        <w:t>i sensi e nei modi di cui all’articolo 4 del Capitolato Generale, il mandato con rappresentanza conferito con atto pubblico a persona fornita dei requisiti di idoneità tecnici e morali, sostituibile quando ricorrano gravi e giustificati motivi, previa moti</w:t>
      </w:r>
      <w:r>
        <w:t>vata comunicazione all’appaltatore da parte dell’Amministrazione.</w:t>
      </w:r>
    </w:p>
    <w:p w14:paraId="6B2DA078" w14:textId="77777777" w:rsidR="00497BF6" w:rsidRDefault="00975515">
      <w:pPr>
        <w:pStyle w:val="Standard"/>
        <w:numPr>
          <w:ilvl w:val="0"/>
          <w:numId w:val="80"/>
        </w:numPr>
        <w:tabs>
          <w:tab w:val="left" w:pos="1802"/>
        </w:tabs>
        <w:ind w:left="340" w:hanging="340"/>
        <w:jc w:val="both"/>
      </w:pPr>
      <w:r>
        <w:t>L’appaltatore è responsabile della disciplina e del buon ordine nel cantiere e ha l’obbligo di osservare e far osservare al proprio personale le norme statali e regionali del Veneto inerenti</w:t>
      </w:r>
      <w:r>
        <w:t xml:space="preserve"> l’esecuzione dei lavori in appalto.</w:t>
      </w:r>
    </w:p>
    <w:p w14:paraId="5071FCB3" w14:textId="77777777" w:rsidR="00497BF6" w:rsidRDefault="00975515">
      <w:pPr>
        <w:pStyle w:val="Standard"/>
        <w:numPr>
          <w:ilvl w:val="0"/>
          <w:numId w:val="80"/>
        </w:numPr>
        <w:tabs>
          <w:tab w:val="left" w:pos="1802"/>
        </w:tabs>
        <w:ind w:left="340" w:hanging="340"/>
        <w:jc w:val="both"/>
      </w:pPr>
      <w:r>
        <w:t>La direzione del cantiere è assunta dal direttore tecnico dell’impresa o da altro tecnico, formalmente incaricato dall’appaltatore, abilitato in rapporto alle caratteristiche delle opere da eseguire, con mansioni dirige</w:t>
      </w:r>
      <w:r>
        <w:t xml:space="preserve">nziali; il tecnico dovrà essere di gradimento dell’Amministrazione. In caso di appalto affidato ad associazione temporanea di imprese o a consorzio, l’incarico della direzione di cantiere è attribuito mediante delega conferita da tutte le imprese operanti </w:t>
      </w:r>
      <w:r>
        <w:t>nel cantiere, con l’indicazione specifica delle attribuzioni da esercitare dal delegato anche in rapporto a quelle degli altri soggetti operanti nel cantiere.</w:t>
      </w:r>
    </w:p>
    <w:p w14:paraId="3FF84874" w14:textId="77777777" w:rsidR="00497BF6" w:rsidRDefault="00975515">
      <w:pPr>
        <w:pStyle w:val="Standard"/>
        <w:numPr>
          <w:ilvl w:val="0"/>
          <w:numId w:val="80"/>
        </w:numPr>
        <w:tabs>
          <w:tab w:val="left" w:pos="1802"/>
        </w:tabs>
        <w:ind w:left="340" w:hanging="340"/>
        <w:jc w:val="both"/>
      </w:pPr>
      <w:r>
        <w:t>Prima della stipula del contratto od entro 5 (cinque) giorni dalla consegna dei lavori, quando qu</w:t>
      </w:r>
      <w:r>
        <w:t>esta avvenga in pendenza del contratto, l'Impresa dovrà trasmettere all’Amministrazione, a mezzo di lettera raccomandata, la nomina dei tecnici incaricati alla direzione del cantiere ed alla prevenzione degli infortuni. Dette nomine dovranno essere accompa</w:t>
      </w:r>
      <w:r>
        <w:t>gnate dalla dichiarazione incondizionata di accettazione dell'incarico da parte degli interessati.</w:t>
      </w:r>
    </w:p>
    <w:p w14:paraId="3300536C" w14:textId="77777777" w:rsidR="00497BF6" w:rsidRDefault="00975515">
      <w:pPr>
        <w:pStyle w:val="Standard"/>
        <w:numPr>
          <w:ilvl w:val="0"/>
          <w:numId w:val="80"/>
        </w:numPr>
        <w:tabs>
          <w:tab w:val="left" w:pos="1802"/>
        </w:tabs>
        <w:ind w:left="340" w:hanging="340"/>
        <w:jc w:val="both"/>
      </w:pPr>
      <w:r>
        <w:t>L’appaltatore, tramite il direttore di cantiere assicura l’organizzazione, la gestione tecnica e la conduzione del cantiere. Il direttore dei lavori ha il di</w:t>
      </w:r>
      <w:r>
        <w:t>ritto, previa motivata comunicazione all’appaltatore, di esigere il cambiamento del direttore di cantiere e del personale per indisciplina, incapacità o grave negligenza. L’appaltatore è, in tutti i casi, responsabile dei danni causati dall’imperizia o dal</w:t>
      </w:r>
      <w:r>
        <w:t>la negligenza di detti soggetti, nonché della malafede o della frode nella somministrazione o nell’impiego dei materiali.</w:t>
      </w:r>
    </w:p>
    <w:p w14:paraId="2E8D2270" w14:textId="77777777" w:rsidR="00497BF6" w:rsidRDefault="00975515">
      <w:pPr>
        <w:pStyle w:val="Standard"/>
        <w:numPr>
          <w:ilvl w:val="0"/>
          <w:numId w:val="80"/>
        </w:numPr>
        <w:tabs>
          <w:tab w:val="left" w:pos="1802"/>
        </w:tabs>
        <w:ind w:left="340" w:hanging="340"/>
        <w:jc w:val="both"/>
      </w:pPr>
      <w:r>
        <w:t>Ogni variazione del domicilio di cui al comma 1, o delle persone di cui ai commi 2, 3 o 5, deve essere tempestivamente notificata all’</w:t>
      </w:r>
      <w:r>
        <w:t>Amministrazione; ogni variazione della persona di cui al comma 3 deve essere accompagnata dal deposito presso l’Amministrazione del nuovo atto di mandato con rappresentanza.</w:t>
      </w:r>
    </w:p>
    <w:p w14:paraId="776EF21C" w14:textId="77777777" w:rsidR="00497BF6" w:rsidRDefault="00497BF6">
      <w:pPr>
        <w:pStyle w:val="Standard"/>
        <w:tabs>
          <w:tab w:val="left" w:pos="1462"/>
        </w:tabs>
        <w:jc w:val="both"/>
      </w:pPr>
    </w:p>
    <w:p w14:paraId="764B0AB0" w14:textId="77777777" w:rsidR="00497BF6" w:rsidRDefault="00497BF6">
      <w:pPr>
        <w:pStyle w:val="Standard"/>
        <w:ind w:left="426" w:hanging="426"/>
      </w:pPr>
    </w:p>
    <w:p w14:paraId="37E5FF25" w14:textId="77777777" w:rsidR="00497BF6" w:rsidRDefault="00975515">
      <w:pPr>
        <w:pStyle w:val="Articolo"/>
      </w:pPr>
      <w:bookmarkStart w:id="11" w:name="A11"/>
      <w:bookmarkEnd w:id="11"/>
      <w:r>
        <w:t>Art. 11 - Norme generali sui materiali, i componenti, i sistemi e l'esecuzione</w:t>
      </w:r>
    </w:p>
    <w:p w14:paraId="0D79F600" w14:textId="77777777" w:rsidR="00497BF6" w:rsidRDefault="00975515">
      <w:pPr>
        <w:pStyle w:val="Standard"/>
        <w:numPr>
          <w:ilvl w:val="0"/>
          <w:numId w:val="92"/>
        </w:numPr>
        <w:ind w:left="340" w:hanging="340"/>
        <w:jc w:val="both"/>
      </w:pPr>
      <w:r>
        <w:t>Nell'esecuzione di tutte le lavorazioni, opere, forniture, componenti, anche relativamente a sistemi e subsistemi di impianti tecnologici oggetto dell'appalto, devono essere rispettate tutte le prescrizioni imposte dalle vigenti norme di derivazione comuni</w:t>
      </w:r>
      <w:r>
        <w:t>taria (direttive e regolamenti U.E.), dalle leggi e dai regolamenti nazionali, in materia di qualità, provenienza e accettazione dei materiali e componenti, anche in relazione al D.M. 08/05/2003, n.203, nonché, per quanto concerne la descrizione, i requisi</w:t>
      </w:r>
      <w:r>
        <w:t>ti di prestazione e le modalità di esecuzione di ogni categoria di lavoro, tutte le indicazioni contenute o richiamate contrattualmente nel capitolato speciale di appalto, negli elaborati grafici del progetto esecutivo e nella descrizione delle singole voc</w:t>
      </w:r>
      <w:r>
        <w:t>i allegata allo stesso capitolato.</w:t>
      </w:r>
    </w:p>
    <w:p w14:paraId="1ADF2363" w14:textId="77777777" w:rsidR="00497BF6" w:rsidRDefault="00975515">
      <w:pPr>
        <w:pStyle w:val="Standard"/>
        <w:numPr>
          <w:ilvl w:val="0"/>
          <w:numId w:val="80"/>
        </w:numPr>
        <w:ind w:left="340" w:hanging="340"/>
        <w:jc w:val="both"/>
      </w:pPr>
      <w:r>
        <w:t xml:space="preserve">I materiali e i componenti devono corrispondere alle prescrizioni del capitolato speciale ed essere della migliore qualità: possono essere messi in opera solamente dopo l'accettazione del direttore dei lavori; in caso di </w:t>
      </w:r>
      <w:r>
        <w:t>controversia, si procede ai sensi del Libro V - parte I del Codice.</w:t>
      </w:r>
    </w:p>
    <w:p w14:paraId="7D5D4814" w14:textId="77777777" w:rsidR="00497BF6" w:rsidRDefault="00975515">
      <w:pPr>
        <w:pStyle w:val="Standard"/>
        <w:numPr>
          <w:ilvl w:val="0"/>
          <w:numId w:val="80"/>
        </w:numPr>
        <w:ind w:left="340" w:hanging="340"/>
        <w:jc w:val="both"/>
      </w:pPr>
      <w:r>
        <w:t>Per l’accettazione dei materiali deve essere applicato l’art. 4 dell'allegato II.14 del Codice.</w:t>
      </w:r>
    </w:p>
    <w:p w14:paraId="7EA33387" w14:textId="77777777" w:rsidR="00497BF6" w:rsidRDefault="00975515">
      <w:pPr>
        <w:pStyle w:val="Standard"/>
        <w:numPr>
          <w:ilvl w:val="0"/>
          <w:numId w:val="80"/>
        </w:numPr>
        <w:ind w:left="340" w:hanging="340"/>
        <w:jc w:val="both"/>
      </w:pPr>
      <w:r>
        <w:t>Ad integrazione di quanto indicato al comma 3, nel caso sia stato autorizzato per ragioni di</w:t>
      </w:r>
      <w:r>
        <w:t xml:space="preserve"> necessità o convenienza da parte del direttore dei lavori l'impiego di materiali o componenti aventi qualche carenza nelle dimensioni, nella consistenza o nella qualità, ovvero sia stata autorizzata una lavorazione di minor pregio, viene applicata una ade</w:t>
      </w:r>
      <w:r>
        <w:t>guata riduzione del prezzo in sede di contabilizzazione, sempre che l'opera sia accettabile senza pregiudizio e salve le determinazioni definitive dell'organo di collaudo.</w:t>
      </w:r>
    </w:p>
    <w:p w14:paraId="55FCC371" w14:textId="77777777" w:rsidR="00497BF6" w:rsidRDefault="00975515">
      <w:pPr>
        <w:pStyle w:val="Standard"/>
        <w:numPr>
          <w:ilvl w:val="0"/>
          <w:numId w:val="80"/>
        </w:numPr>
        <w:ind w:left="340" w:hanging="340"/>
        <w:jc w:val="both"/>
      </w:pPr>
      <w:r>
        <w:t xml:space="preserve">Come previsto dall’art. 116, comma 11 del Codice, gli accertamenti di laboratorio e </w:t>
      </w:r>
      <w:r>
        <w:t>le verifiche tecniche obbligatorie, ovvero specificamente previsti dal capitolato speciale d'appalto, sono disposti dalla direzione dei lavori o dall'organo di collaudo, imputando la spesa a carico delle somme a disposizione accantonate a tale titolo nel q</w:t>
      </w:r>
      <w:r>
        <w:t>uadro economico. Per le stesse prove la direzione dei lavori provvede al prelievo del relativo campione ed alla redazione di apposito verbale di prelievo; la certificazione effettuata dal laboratorio prove materiali riporta espresso riferimento a tale verb</w:t>
      </w:r>
      <w:r>
        <w:t>ale.</w:t>
      </w:r>
    </w:p>
    <w:p w14:paraId="5CE2BA90" w14:textId="77777777" w:rsidR="00497BF6" w:rsidRDefault="00975515">
      <w:pPr>
        <w:pStyle w:val="Standard"/>
        <w:numPr>
          <w:ilvl w:val="0"/>
          <w:numId w:val="80"/>
        </w:numPr>
        <w:ind w:left="340" w:hanging="340"/>
        <w:jc w:val="both"/>
      </w:pPr>
      <w:r>
        <w:t>Per quanto riguarda l’accettazione, la qualità e l’impiego dei materiali, la loro provvista, il luogo della loro provenienza e l’eventuale sostituzione di quest’ultimo, si applicano anche gli articoli 16 e 17 del Capitolato Generale.</w:t>
      </w:r>
    </w:p>
    <w:p w14:paraId="011C1177" w14:textId="77777777" w:rsidR="00497BF6" w:rsidRDefault="00497BF6">
      <w:pPr>
        <w:pStyle w:val="Standard"/>
        <w:numPr>
          <w:ilvl w:val="0"/>
          <w:numId w:val="80"/>
        </w:numPr>
        <w:ind w:left="340" w:hanging="340"/>
        <w:jc w:val="both"/>
      </w:pPr>
    </w:p>
    <w:p w14:paraId="2CD6ABF8" w14:textId="77777777" w:rsidR="00497BF6" w:rsidRDefault="00497BF6">
      <w:pPr>
        <w:pStyle w:val="Standard"/>
      </w:pPr>
    </w:p>
    <w:p w14:paraId="4290033D" w14:textId="77777777" w:rsidR="00497BF6" w:rsidRDefault="00975515">
      <w:pPr>
        <w:pStyle w:val="Articolo"/>
      </w:pPr>
      <w:bookmarkStart w:id="12" w:name="A12"/>
      <w:bookmarkEnd w:id="12"/>
      <w:r>
        <w:t>Art. 12 – Elenc</w:t>
      </w:r>
      <w:r>
        <w:t>o dei prezzi unitari – Costi della sicurezza – Computo metrico estimativo</w:t>
      </w:r>
    </w:p>
    <w:p w14:paraId="29D91EB4" w14:textId="77777777" w:rsidR="00497BF6" w:rsidRDefault="00975515">
      <w:pPr>
        <w:pStyle w:val="Standard"/>
        <w:numPr>
          <w:ilvl w:val="3"/>
          <w:numId w:val="20"/>
        </w:numPr>
        <w:tabs>
          <w:tab w:val="left" w:pos="568"/>
        </w:tabs>
        <w:ind w:left="284" w:hanging="284"/>
        <w:jc w:val="both"/>
      </w:pPr>
      <w:r>
        <w:t>I prezzi dell’elenco - ai sensi dell'art. 41 comma 13 del Codice - sono dedotti primariamente dal prezzario della Regione Veneto in vigore, oppure redatti con le modalità specificate</w:t>
      </w:r>
      <w:r>
        <w:t xml:space="preserve"> all’art. 31 dell'allegato I.7 del Codice. Detti prezzi si riferiscono alle lavorazioni e forniture previste dal progetto dell’intervento.</w:t>
      </w:r>
    </w:p>
    <w:p w14:paraId="097BB1F7" w14:textId="77777777" w:rsidR="00497BF6" w:rsidRDefault="00975515">
      <w:pPr>
        <w:pStyle w:val="Standard"/>
        <w:numPr>
          <w:ilvl w:val="3"/>
          <w:numId w:val="20"/>
        </w:numPr>
        <w:tabs>
          <w:tab w:val="left" w:pos="568"/>
        </w:tabs>
        <w:ind w:left="284" w:hanging="284"/>
        <w:jc w:val="both"/>
      </w:pPr>
      <w:r>
        <w:t>I costi della sicurezza, stimati ai sensi dell’allegato XV del D.Lgs. 81/2008 e s.m.i, sono contenuti nel piano di si</w:t>
      </w:r>
      <w:r>
        <w:t>curezza e coordinamento e, comunque, i prezzi di elenco delle misure di sicurezza sono distinti da quelli delle lavorazioni e forniture.</w:t>
      </w:r>
    </w:p>
    <w:p w14:paraId="69670AA6" w14:textId="77777777" w:rsidR="00497BF6" w:rsidRDefault="00975515">
      <w:pPr>
        <w:pStyle w:val="Standard"/>
        <w:numPr>
          <w:ilvl w:val="3"/>
          <w:numId w:val="20"/>
        </w:numPr>
        <w:tabs>
          <w:tab w:val="left" w:pos="568"/>
        </w:tabs>
        <w:ind w:left="284" w:hanging="284"/>
        <w:jc w:val="both"/>
      </w:pPr>
      <w:r>
        <w:t>Il computo metrico – estimativo è redatto applicando alle quantità delle lavorazioni e forniture, dedotte dagli elabora</w:t>
      </w:r>
      <w:r>
        <w:t>ti grafici del progetto esecutivo, i corrispondenti prezzi dell’elenco di cui al precedente comma 1 ed aggiungendovi gli importi delle lavorazioni e forniture previste in economia ed i costi della sicurezza contenuti nel piano di sicurezza e coordinamento,</w:t>
      </w:r>
      <w:r>
        <w:t xml:space="preserve"> come specificato nel Piano di Sicurezza e Coordinamento. stesso, determinando così i lavori a misura, a corpo, in economia, a base d’appalto.</w:t>
      </w:r>
    </w:p>
    <w:p w14:paraId="31106BCE" w14:textId="77777777" w:rsidR="00497BF6" w:rsidRDefault="00497BF6">
      <w:pPr>
        <w:pStyle w:val="Standard"/>
        <w:tabs>
          <w:tab w:val="left" w:pos="284"/>
        </w:tabs>
      </w:pPr>
    </w:p>
    <w:p w14:paraId="5E048E15" w14:textId="77777777" w:rsidR="00497BF6" w:rsidRDefault="00975515">
      <w:pPr>
        <w:pStyle w:val="Articolo"/>
      </w:pPr>
      <w:r>
        <w:t>CAPO 3 - TERMINI PER L’ESECUZIONE</w:t>
      </w:r>
    </w:p>
    <w:p w14:paraId="6FCBAA12" w14:textId="77777777" w:rsidR="00497BF6" w:rsidRDefault="00497BF6">
      <w:pPr>
        <w:pStyle w:val="Standard"/>
      </w:pPr>
    </w:p>
    <w:p w14:paraId="73486AB3" w14:textId="77777777" w:rsidR="00497BF6" w:rsidRDefault="00975515">
      <w:pPr>
        <w:pStyle w:val="Articolo"/>
      </w:pPr>
      <w:bookmarkStart w:id="13" w:name="A13"/>
      <w:bookmarkEnd w:id="13"/>
      <w:r>
        <w:t>Art. 13 - Consegna e inizio dei lavori</w:t>
      </w:r>
    </w:p>
    <w:p w14:paraId="3C32401A" w14:textId="77777777" w:rsidR="00497BF6" w:rsidRDefault="00975515">
      <w:pPr>
        <w:pStyle w:val="Standard"/>
        <w:numPr>
          <w:ilvl w:val="0"/>
          <w:numId w:val="93"/>
        </w:numPr>
        <w:ind w:left="425" w:hanging="425"/>
        <w:jc w:val="both"/>
      </w:pPr>
      <w:r>
        <w:t xml:space="preserve">L’esecuzione dei lavori ha inizio </w:t>
      </w:r>
      <w:r>
        <w:t>entro il termine di 45 giorni dopo la stipulazione del contratto.</w:t>
      </w:r>
    </w:p>
    <w:p w14:paraId="6ED1EEA6" w14:textId="77777777" w:rsidR="00497BF6" w:rsidRDefault="00975515">
      <w:pPr>
        <w:pStyle w:val="Standard"/>
        <w:numPr>
          <w:ilvl w:val="0"/>
          <w:numId w:val="80"/>
        </w:numPr>
        <w:ind w:left="425" w:hanging="425"/>
        <w:jc w:val="both"/>
      </w:pPr>
      <w:r>
        <w:t xml:space="preserve">Il direttore dei lavori, previa autorizzazione del R.U.P., provvede alla consegna dei lavori ed è responsabile della corrispondenza del relativo verbale di consegna dei lavori all’effettivo </w:t>
      </w:r>
      <w:r>
        <w:t>stato dei luoghi. Il processo verbale di consegna, che deve essere redatto in contraddittorio con l’esecutore, deve contenere:</w:t>
      </w:r>
    </w:p>
    <w:p w14:paraId="06BD41E8" w14:textId="77777777" w:rsidR="00497BF6" w:rsidRDefault="00975515">
      <w:pPr>
        <w:pStyle w:val="Standard"/>
        <w:ind w:left="425" w:hanging="425"/>
        <w:jc w:val="both"/>
      </w:pPr>
      <w:r>
        <w:t>- le condizioni e circostanze speciali locali riconosciute e le operazioni eseguite, come i tracciamenti, gli accertamenti di mis</w:t>
      </w:r>
      <w:r>
        <w:t>ura, i collocamenti di sagome e capisaldi;</w:t>
      </w:r>
    </w:p>
    <w:p w14:paraId="25960E77" w14:textId="77777777" w:rsidR="00497BF6" w:rsidRDefault="00975515">
      <w:pPr>
        <w:pStyle w:val="Standard"/>
        <w:ind w:left="425" w:hanging="425"/>
        <w:jc w:val="both"/>
      </w:pPr>
      <w:r>
        <w:t>-  le aree, i locali, l’ubicazione e la capacità delle cave e delle discariche concesse o comunque a disposizione dell’esecutore, unitamente ai mezzi d’opera per l’esecuzione dei lavori;</w:t>
      </w:r>
    </w:p>
    <w:p w14:paraId="08B5B304" w14:textId="77777777" w:rsidR="00497BF6" w:rsidRDefault="00975515">
      <w:pPr>
        <w:pStyle w:val="Standard"/>
        <w:ind w:left="425" w:hanging="425"/>
        <w:jc w:val="both"/>
      </w:pPr>
      <w:r>
        <w:t>-  la dichiarazione che l’</w:t>
      </w:r>
      <w:r>
        <w:t>area su cui devono eseguirsi i lavori è libera da persone e cose e, in ogni caso, che lo stato attuale è tale da non impedire l’avvio e la prosecuzione dei lavori;</w:t>
      </w:r>
    </w:p>
    <w:p w14:paraId="3DA15461" w14:textId="77777777" w:rsidR="00497BF6" w:rsidRDefault="00975515">
      <w:pPr>
        <w:pStyle w:val="Standard"/>
        <w:ind w:left="425" w:hanging="425"/>
        <w:jc w:val="both"/>
      </w:pPr>
      <w:r>
        <w:t>-  le modalità di azione nel caso in cui siano riscontrate differenze fra le condizioni loca</w:t>
      </w:r>
      <w:r>
        <w:t>li ed il progetto esecutivo prevedendo anche i casi in cui il direttore dei lavori può procedere alla consegna dei lavori parziale o alla consegna d’urgenza. In tale ultimo caso il verbale di consegna indica, altresì, le lavorazioni che l’esecutore deve im</w:t>
      </w:r>
      <w:r>
        <w:t>mediatamente eseguire e, in caso di mancata stipula del contratto, il direttore dei lavori tiene conto di quanto predisposto o somministrato dall’esecutore, ai fini del rimborso delle relative spese.</w:t>
      </w:r>
    </w:p>
    <w:p w14:paraId="712EE25B" w14:textId="77777777" w:rsidR="00497BF6" w:rsidRDefault="00975515">
      <w:pPr>
        <w:pStyle w:val="Standard"/>
        <w:numPr>
          <w:ilvl w:val="0"/>
          <w:numId w:val="80"/>
        </w:numPr>
        <w:ind w:left="425" w:hanging="425"/>
        <w:jc w:val="both"/>
      </w:pPr>
      <w:r>
        <w:t>Il direttore dei lavori cura, quindi, la consegna dei la</w:t>
      </w:r>
      <w:r>
        <w:t>vori, comunicando all’esecutore il giorno ed il luogo in cui deve presentarsi, munito del personale idoneo, nonché delle attrezzature e dei materiali necessari per eseguire, ove occorra, il tracciamento dei lavori secondo i piani, profili e disegni di prog</w:t>
      </w:r>
      <w:r>
        <w:t>etto; sono a carico dell’esecutore gli oneri per le spese relative alla consegna, alla verifica e al completamento del tracciamento che fosse stato già eseguito a cura della stazione appaltante.</w:t>
      </w:r>
    </w:p>
    <w:p w14:paraId="2EAEA416" w14:textId="77777777" w:rsidR="00497BF6" w:rsidRDefault="00975515">
      <w:pPr>
        <w:pStyle w:val="Standard"/>
        <w:numPr>
          <w:ilvl w:val="0"/>
          <w:numId w:val="80"/>
        </w:numPr>
        <w:ind w:left="425" w:hanging="425"/>
        <w:jc w:val="both"/>
      </w:pPr>
      <w:r>
        <w:t>Nel caso in cui la consegna avvenga in ritardo, per fatto o c</w:t>
      </w:r>
      <w:r>
        <w:t>olpa della stazione appaltante, l’appaltatore può chiedere il recesso dal contratto.</w:t>
      </w:r>
    </w:p>
    <w:p w14:paraId="7CD9B089" w14:textId="77777777" w:rsidR="00497BF6" w:rsidRDefault="00975515">
      <w:pPr>
        <w:pStyle w:val="Standard"/>
        <w:numPr>
          <w:ilvl w:val="0"/>
          <w:numId w:val="80"/>
        </w:numPr>
        <w:ind w:left="425" w:hanging="425"/>
        <w:jc w:val="both"/>
      </w:pPr>
      <w:r>
        <w:t>In caso di accoglimento dell’istanza di recesso l’esecutore ha diritto al rimborso delle spese contrattuali effettivamente sostenute e documentate ma in misura non superio</w:t>
      </w:r>
      <w:r>
        <w:t>ri ai limiti indicati all'art. 123 del Codice e all’art. 4 dell'allegato II.14 del Codice.</w:t>
      </w:r>
    </w:p>
    <w:p w14:paraId="46568216" w14:textId="77777777" w:rsidR="00497BF6" w:rsidRDefault="00975515">
      <w:pPr>
        <w:pStyle w:val="Standard"/>
        <w:numPr>
          <w:ilvl w:val="0"/>
          <w:numId w:val="80"/>
        </w:numPr>
        <w:ind w:left="425" w:hanging="425"/>
        <w:jc w:val="both"/>
      </w:pPr>
      <w:r>
        <w:t>Nel caso di rifiuto dell’istanza di recesso e di tardiva consegna, l’esecutore ha diritto al risarcimento dei danni dipendenti dal ritardo, pari all’interesse legale</w:t>
      </w:r>
      <w:r>
        <w:t xml:space="preserve"> calcolato sull’importo corrispondente alla produzione media giornaliera prevista dal cronoprogramma nel periodo di ritardo calcolato dal giorno di notifica dell’istanza di recesso e fino alla data di effettiva consegna dei lavori.</w:t>
      </w:r>
    </w:p>
    <w:p w14:paraId="7FC96BD1" w14:textId="77777777" w:rsidR="00497BF6" w:rsidRDefault="00975515">
      <w:pPr>
        <w:pStyle w:val="Standard"/>
        <w:numPr>
          <w:ilvl w:val="0"/>
          <w:numId w:val="80"/>
        </w:numPr>
        <w:ind w:left="425" w:hanging="425"/>
        <w:jc w:val="both"/>
      </w:pPr>
      <w:r>
        <w:t xml:space="preserve">Può inoltre verificarsi </w:t>
      </w:r>
      <w:r>
        <w:t>che, iniziata la consegna, questa sia sospesa dalla stazione appaltante per ragioni non di forza maggiore, ossia per ragioni non derivanti da avvenimenti straordinari e imprevedibili; in tal caso la sospensione non può durare oltre sessanta giorni e trasco</w:t>
      </w:r>
      <w:r>
        <w:t>rso inutilmente tale termine, si applicano le disposizioni di cui all'art. 8 dell'allegato II.14 del Codice.</w:t>
      </w:r>
    </w:p>
    <w:p w14:paraId="6D3A2B5B" w14:textId="77777777" w:rsidR="00497BF6" w:rsidRDefault="00975515">
      <w:pPr>
        <w:pStyle w:val="Standard"/>
        <w:numPr>
          <w:ilvl w:val="0"/>
          <w:numId w:val="80"/>
        </w:numPr>
        <w:ind w:left="425" w:hanging="425"/>
        <w:jc w:val="both"/>
      </w:pPr>
      <w:r>
        <w:t>All’esito delle operazioni di consegna dei lavori, il direttore dei lavori trasmette copia del relativo verbale al R.U.P. e dalla data di sottoscri</w:t>
      </w:r>
      <w:r>
        <w:t>zione del verbale da parte del direttore dei lavori e dell’esecutore, decorre utilmente il termine per il compimento dei lavori.</w:t>
      </w:r>
    </w:p>
    <w:p w14:paraId="6B9E3AC4" w14:textId="77777777" w:rsidR="00497BF6" w:rsidRDefault="00975515">
      <w:pPr>
        <w:pStyle w:val="Standard"/>
        <w:numPr>
          <w:ilvl w:val="0"/>
          <w:numId w:val="80"/>
        </w:numPr>
        <w:ind w:left="425" w:hanging="425"/>
        <w:jc w:val="both"/>
      </w:pPr>
      <w:r>
        <w:t>Infine, nel caso di subentro di un esecutore ad un altro nell’esecuzione dell’appalto, si applica il comma 15 dell’art. 3 dell'</w:t>
      </w:r>
      <w:r>
        <w:t>allegato II.14 del Codice.</w:t>
      </w:r>
    </w:p>
    <w:p w14:paraId="30416305" w14:textId="77777777" w:rsidR="00497BF6" w:rsidRDefault="00975515">
      <w:pPr>
        <w:pStyle w:val="Standard"/>
        <w:numPr>
          <w:ilvl w:val="0"/>
          <w:numId w:val="80"/>
        </w:numPr>
        <w:ind w:left="425" w:hanging="425"/>
        <w:jc w:val="both"/>
      </w:pPr>
      <w:r>
        <w:t>E’ facoltà dell’Amministrazione procedere in via d’urgenza, alla consegna dei lavori, anche nelle more della stipulazione formale del contratto o efficacia dello stesso, ai sensi dell’art. 17, comma 9 del Codice; in tal caso il d</w:t>
      </w:r>
      <w:r>
        <w:t>irettore dei lavori indica espressamente sul verbale le lavorazioni da iniziare immediatamente. In ogni caso, anche per la consegna dei lavori effettuata ai sensi del presente comma, viene sottoscritto, prima che questa avvenga, dall’appaltatore e dal R.U.</w:t>
      </w:r>
      <w:r>
        <w:t>P. il verbale di cui all’articolo 8, comma 2, del presente CSA.</w:t>
      </w:r>
    </w:p>
    <w:p w14:paraId="57808D5C" w14:textId="77777777" w:rsidR="00497BF6" w:rsidRDefault="00975515">
      <w:pPr>
        <w:pStyle w:val="Standard"/>
        <w:numPr>
          <w:ilvl w:val="0"/>
          <w:numId w:val="80"/>
        </w:numPr>
        <w:ind w:left="425" w:hanging="425"/>
        <w:jc w:val="both"/>
      </w:pPr>
      <w:r>
        <w:t>Ai sensi degli artt. 17 comma 8 e 50 comma 6 del Codice, nel caso che successivamente alla consegna dei lavori in via d’urgenza non intervenga la stipula del contratto l’appaltatore ha diritto</w:t>
      </w:r>
      <w:r>
        <w:t xml:space="preserve"> al rimborso delle spese sostenute per l’esecuzione dei lavori ordinati dal direttore dei lavori.</w:t>
      </w:r>
    </w:p>
    <w:p w14:paraId="79BBD464" w14:textId="77777777" w:rsidR="00497BF6" w:rsidRDefault="00975515">
      <w:pPr>
        <w:pStyle w:val="Standard"/>
        <w:numPr>
          <w:ilvl w:val="0"/>
          <w:numId w:val="80"/>
        </w:numPr>
        <w:ind w:left="425" w:hanging="425"/>
        <w:jc w:val="both"/>
        <w:rPr>
          <w:spacing w:val="-2"/>
        </w:rPr>
      </w:pPr>
      <w:r>
        <w:rPr>
          <w:spacing w:val="-2"/>
        </w:rPr>
        <w:t xml:space="preserve"> Qualora l'esecutore non si presenti, senza giustificato motivo, nel giorno fissato dal direttore dei lavori per la consegna, la stazione appaltante ha facolt</w:t>
      </w:r>
      <w:r>
        <w:rPr>
          <w:spacing w:val="-2"/>
        </w:rPr>
        <w:t>a' di risolvere il contratto e di incamerare la cauzione, oppure, di fissare una nuova data per la consegna, ferma restando la decorrenza del termine contrattuale dalla data della prima convocazione. Qualora sia indetta una nuova procedura per l’affidament</w:t>
      </w:r>
      <w:r>
        <w:rPr>
          <w:spacing w:val="-2"/>
        </w:rPr>
        <w:t>o dei lavori, l’aggiudicatario è escluso dalla partecipazione poiché l’inadempimento è considerato grave negligenza accertata.</w:t>
      </w:r>
    </w:p>
    <w:p w14:paraId="35CFF598" w14:textId="77777777" w:rsidR="00497BF6" w:rsidRDefault="00975515">
      <w:pPr>
        <w:pStyle w:val="Standard"/>
        <w:numPr>
          <w:ilvl w:val="0"/>
          <w:numId w:val="80"/>
        </w:numPr>
        <w:ind w:left="425" w:hanging="425"/>
        <w:jc w:val="both"/>
        <w:rPr>
          <w:spacing w:val="-2"/>
        </w:rPr>
      </w:pPr>
      <w:r>
        <w:rPr>
          <w:spacing w:val="-2"/>
        </w:rPr>
        <w:t>In caso di consegna parziale si applica il comma 9 dell’art. 3 dell'allegato II.14 del Codice.</w:t>
      </w:r>
    </w:p>
    <w:p w14:paraId="060D860A" w14:textId="77777777" w:rsidR="00497BF6" w:rsidRDefault="00975515">
      <w:pPr>
        <w:pStyle w:val="Standard"/>
        <w:numPr>
          <w:ilvl w:val="0"/>
          <w:numId w:val="80"/>
        </w:numPr>
        <w:ind w:left="425" w:hanging="425"/>
        <w:jc w:val="both"/>
        <w:rPr>
          <w:spacing w:val="-2"/>
        </w:rPr>
      </w:pPr>
      <w:r>
        <w:rPr>
          <w:spacing w:val="-2"/>
        </w:rPr>
        <w:t>Se sono riscontrate differenze fra</w:t>
      </w:r>
      <w:r>
        <w:rPr>
          <w:spacing w:val="-2"/>
        </w:rPr>
        <w:t xml:space="preserve"> le condizioni locali ed il progetto esecutivo, non si procede alla consegna, e il direttore dei lavori ne riferisce immediatamente al R.U.P., indicando le cause e l'importanza delle differenze riscontrate rispetto agli accertamenti effettuati in sede di r</w:t>
      </w:r>
      <w:r>
        <w:rPr>
          <w:spacing w:val="-2"/>
        </w:rPr>
        <w:t>edazione del progetto esecutivo e delle successive verifiche, e proponendo i provvedimenti da adottare come stabilito dal comma 10 dell’art. 3 dell'allegato II.14 del Codice.</w:t>
      </w:r>
    </w:p>
    <w:p w14:paraId="4FDBDB7D" w14:textId="77777777" w:rsidR="00497BF6" w:rsidRDefault="00975515">
      <w:pPr>
        <w:pStyle w:val="Standard"/>
        <w:numPr>
          <w:ilvl w:val="0"/>
          <w:numId w:val="80"/>
        </w:numPr>
        <w:ind w:left="425" w:hanging="425"/>
        <w:jc w:val="both"/>
        <w:rPr>
          <w:spacing w:val="-2"/>
        </w:rPr>
      </w:pPr>
      <w:r>
        <w:rPr>
          <w:spacing w:val="-2"/>
        </w:rPr>
        <w:t>Il R.U.P., acquisito il benestare del dirigente competente, cui ne avrà riferito,</w:t>
      </w:r>
      <w:r>
        <w:rPr>
          <w:spacing w:val="-2"/>
        </w:rPr>
        <w:t xml:space="preserve"> nel caso in cui l’importo netto dei lavori non eseguibili per effetto delle differenze riscontrate sia inferiore al quinto dell’importo netto di aggiudicazione e sempre che la eventuale mancata esecuzione non incida sulla funzionalità dell’opera o del lav</w:t>
      </w:r>
      <w:r>
        <w:rPr>
          <w:spacing w:val="-2"/>
        </w:rPr>
        <w:t>oro, dispone che il direttore dei lavori proceda alla consegna parziale, invitando l’esecutore a presentare, entro un termine non inferiore a trenta giorni, il programma di esecuzione dei lavori. Qualora l’esecutore intenda far valere pretese derivanti dal</w:t>
      </w:r>
      <w:r>
        <w:rPr>
          <w:spacing w:val="-2"/>
        </w:rPr>
        <w:t>la riscontrata difformità dello stato dei luoghi rispetto a quello previsto in progetto, deve formulare riserva sul verbale di consegna con le modalità e con gli effetti di cui al presente capitolato.</w:t>
      </w:r>
    </w:p>
    <w:p w14:paraId="40802A8B" w14:textId="77777777" w:rsidR="00497BF6" w:rsidRDefault="00975515">
      <w:pPr>
        <w:pStyle w:val="Standard"/>
        <w:numPr>
          <w:ilvl w:val="0"/>
          <w:numId w:val="80"/>
        </w:numPr>
        <w:ind w:left="425" w:hanging="425"/>
        <w:jc w:val="both"/>
        <w:rPr>
          <w:spacing w:val="-2"/>
        </w:rPr>
      </w:pPr>
      <w:r>
        <w:rPr>
          <w:spacing w:val="-2"/>
        </w:rPr>
        <w:t>L'appaltatore deve trasmettere all’Amministrazione, pri</w:t>
      </w:r>
      <w:r>
        <w:rPr>
          <w:spacing w:val="-2"/>
        </w:rPr>
        <w:t>ma dell’inizio dei lavori e, in ogni caso, non oltre la redazione del verbale di cui al presente articolo, la documentazione di avvenuta denuncia agli enti previdenziali, assicurativi ed antinfortunistici, inclusa la Cassa edile ove dovuta, copia del Piano</w:t>
      </w:r>
      <w:r>
        <w:rPr>
          <w:spacing w:val="-2"/>
        </w:rPr>
        <w:t xml:space="preserve"> di sicurezza di cui al D. Lgs. 81/2008, come previsto all’art. 119, comma 7 del Codice.</w:t>
      </w:r>
    </w:p>
    <w:p w14:paraId="0FECF210" w14:textId="77777777" w:rsidR="00497BF6" w:rsidRDefault="00497BF6">
      <w:pPr>
        <w:pStyle w:val="Standard"/>
        <w:rPr>
          <w:spacing w:val="-2"/>
        </w:rPr>
      </w:pPr>
    </w:p>
    <w:p w14:paraId="100F01F1" w14:textId="77777777" w:rsidR="00497BF6" w:rsidRDefault="00975515">
      <w:pPr>
        <w:pStyle w:val="Articolo"/>
      </w:pPr>
      <w:bookmarkStart w:id="14" w:name="A14"/>
      <w:r>
        <w:t xml:space="preserve">Art. 14 </w:t>
      </w:r>
      <w:bookmarkEnd w:id="14"/>
      <w:r>
        <w:t>- Termini e tempi per l'ultimazione dei lavori</w:t>
      </w:r>
    </w:p>
    <w:p w14:paraId="2ACA41E2" w14:textId="77777777" w:rsidR="00497BF6" w:rsidRDefault="00975515">
      <w:pPr>
        <w:pStyle w:val="Standard"/>
        <w:tabs>
          <w:tab w:val="left" w:pos="1846"/>
        </w:tabs>
        <w:ind w:left="425" w:hanging="425"/>
        <w:jc w:val="both"/>
      </w:pPr>
      <w:r>
        <w:t>1.</w:t>
      </w:r>
      <w:r>
        <w:tab/>
        <w:t xml:space="preserve">Il tempo utile per ultimare tutti i lavori compresi nell’appalto è fissato </w:t>
      </w:r>
      <w:r>
        <w:rPr>
          <w:b/>
          <w:bCs/>
        </w:rPr>
        <w:t>in giorni 300 gg</w:t>
      </w:r>
      <w:r>
        <w:t xml:space="preserve"> </w:t>
      </w:r>
      <w:r>
        <w:rPr>
          <w:b/>
          <w:bCs/>
        </w:rPr>
        <w:t>(trecento)</w:t>
      </w:r>
      <w:r>
        <w:t xml:space="preserve"> naturali e consecutivi, decorrenti dalla data del verbale di consegna dei lavori o in ogni caso dalla data dell’ultimo verbale di consegna parziale.</w:t>
      </w:r>
    </w:p>
    <w:p w14:paraId="2C4E51F2" w14:textId="77777777" w:rsidR="00497BF6" w:rsidRDefault="00975515">
      <w:pPr>
        <w:pStyle w:val="Standard"/>
        <w:tabs>
          <w:tab w:val="left" w:pos="709"/>
        </w:tabs>
        <w:ind w:left="425" w:hanging="425"/>
        <w:jc w:val="both"/>
      </w:pPr>
      <w:r>
        <w:t>2.</w:t>
      </w:r>
      <w:r>
        <w:tab/>
        <w:t>Nel calcolo del tempo contrattuale si è tenuto conto delle ferie contrattuali.</w:t>
      </w:r>
    </w:p>
    <w:p w14:paraId="53AA7865" w14:textId="77777777" w:rsidR="00497BF6" w:rsidRDefault="00975515">
      <w:pPr>
        <w:pStyle w:val="Standard"/>
        <w:tabs>
          <w:tab w:val="left" w:pos="1846"/>
        </w:tabs>
        <w:ind w:left="425" w:hanging="425"/>
        <w:jc w:val="both"/>
      </w:pPr>
      <w:r>
        <w:t>3.</w:t>
      </w:r>
      <w:r>
        <w:tab/>
        <w:t xml:space="preserve">L’appaltatore si </w:t>
      </w:r>
      <w:r>
        <w:t>obbliga alla rigorosa ottemperanza del cronoprogramma dei lavori che potrà fissare scadenze inderogabili per l’approntamento delle opere necessarie all’inizio di forniture e lavori da effettuarsi da altre ditte per conto dell’Amministrazione ovvero necessa</w:t>
      </w:r>
      <w:r>
        <w:t>rie all’utilizzazione, prima della fine dei lavori e previo certificato di regolare esecuzione, riferita alla sola parte funzionale delle opere.</w:t>
      </w:r>
    </w:p>
    <w:p w14:paraId="4DD99F78" w14:textId="77777777" w:rsidR="00497BF6" w:rsidRDefault="00497BF6">
      <w:pPr>
        <w:pStyle w:val="Standard"/>
      </w:pPr>
    </w:p>
    <w:p w14:paraId="30C7A433" w14:textId="77777777" w:rsidR="00497BF6" w:rsidRDefault="00497BF6">
      <w:pPr>
        <w:pStyle w:val="Standard"/>
      </w:pPr>
    </w:p>
    <w:p w14:paraId="75F2F7B0" w14:textId="77777777" w:rsidR="00497BF6" w:rsidRDefault="00975515">
      <w:pPr>
        <w:pStyle w:val="Articolo"/>
      </w:pPr>
      <w:bookmarkStart w:id="15" w:name="A15"/>
      <w:r>
        <w:t xml:space="preserve">Art. 15 </w:t>
      </w:r>
      <w:bookmarkEnd w:id="15"/>
      <w:r>
        <w:t>- Sospensioni e proroghe</w:t>
      </w:r>
    </w:p>
    <w:p w14:paraId="05151FDD" w14:textId="77777777" w:rsidR="00497BF6" w:rsidRDefault="00975515">
      <w:pPr>
        <w:pStyle w:val="Standard"/>
        <w:numPr>
          <w:ilvl w:val="0"/>
          <w:numId w:val="94"/>
        </w:numPr>
        <w:ind w:left="426" w:hanging="426"/>
        <w:jc w:val="both"/>
      </w:pPr>
      <w:r>
        <w:t xml:space="preserve">La sospensione dei lavori è prevista e normata dall’art. 121 del Codice. Le </w:t>
      </w:r>
      <w:r>
        <w:t>sospensioni di cui ai commi 1 (disposte dal direttore dei lavori per circostanze speciali e temporanee), 2 (disposte dal R.U.P. per necessità o pubblico interesse) e 6 (sospensioni parziali per cause imprevedibili o di forza maggiore) del medesimo articolo</w:t>
      </w:r>
      <w:r>
        <w:t xml:space="preserve"> non danno diritto a risarcimento. Negli altri casi il risarcimento è determinato con le modalità stabilite dal comma 2 dell’art 8 </w:t>
      </w:r>
      <w:r>
        <w:rPr>
          <w:spacing w:val="-2"/>
        </w:rPr>
        <w:t>dell'allegato II.14 del Codice.</w:t>
      </w:r>
    </w:p>
    <w:p w14:paraId="16741DC1" w14:textId="77777777" w:rsidR="00497BF6" w:rsidRDefault="00975515">
      <w:pPr>
        <w:pStyle w:val="Standard"/>
        <w:numPr>
          <w:ilvl w:val="0"/>
          <w:numId w:val="31"/>
        </w:numPr>
        <w:ind w:left="426" w:hanging="426"/>
        <w:jc w:val="both"/>
      </w:pPr>
      <w:r>
        <w:t>In caso di sospensione dei lavori ai sensi dell'articolo 121 del Codice, il direttore dei lav</w:t>
      </w:r>
      <w:r>
        <w:t>ori dispone visite periodiche al cantiere durante il periodo di sospensione per accertare le condizioni delle opere e la presenza eventuale della manodopera e dei macchinari eventualmente presenti e dà le disposizioni necessarie a contenere macchinari e ma</w:t>
      </w:r>
      <w:r>
        <w:t>nodopera nella misura strettamente necessaria per evitare danni alle opere gia' eseguite e per facilitare la ripresa dei lavori.</w:t>
      </w:r>
    </w:p>
    <w:p w14:paraId="7FA63EFD" w14:textId="77777777" w:rsidR="00497BF6" w:rsidRDefault="00975515">
      <w:pPr>
        <w:pStyle w:val="Standard"/>
        <w:numPr>
          <w:ilvl w:val="0"/>
          <w:numId w:val="31"/>
        </w:numPr>
        <w:ind w:left="426" w:hanging="426"/>
        <w:jc w:val="both"/>
      </w:pPr>
      <w:r>
        <w:t xml:space="preserve">I verbali per la concessione di sospensioni, redatti con adeguata motivazione a cura della direzione dei lavori, controfirmati </w:t>
      </w:r>
      <w:r>
        <w:t>dall’appaltatore e recanti l’indicazione dello stato di avanzamento dei lavori, le opere la cui esecuzione rimane interrotta e le cautele adottate affinché alla ripresa le stesse possano essere continuate senza eccessivi oneri, la consistenza della forza l</w:t>
      </w:r>
      <w:r>
        <w:t>avoro e dei mezzi d’opera in cantiere al momento della sospensione, devono pervenire al R.U.P. entro il quinto giorno naturale successivo alla loro redazione e devono essere restituiti controfirmati dallo stesso o dal suo delegato; qualora il R.U.P. non si</w:t>
      </w:r>
      <w:r>
        <w:t xml:space="preserve"> pronunci entro tre giorni dal ricevimento, i verbali si danno per riconosciuti e accettati dall’Amministrazione.</w:t>
      </w:r>
    </w:p>
    <w:p w14:paraId="27CB73DC" w14:textId="77777777" w:rsidR="00497BF6" w:rsidRDefault="00975515">
      <w:pPr>
        <w:pStyle w:val="Standard"/>
        <w:numPr>
          <w:ilvl w:val="0"/>
          <w:numId w:val="31"/>
        </w:numPr>
        <w:tabs>
          <w:tab w:val="left" w:pos="568"/>
        </w:tabs>
        <w:ind w:left="426" w:hanging="426"/>
        <w:jc w:val="both"/>
      </w:pPr>
      <w:r>
        <w:t xml:space="preserve">In particolare, per sospensioni parziali si applica il comma 4 dell’art. 121 del Codice, nonché il comma 3 dell’art. 8 </w:t>
      </w:r>
      <w:r>
        <w:rPr>
          <w:spacing w:val="-2"/>
        </w:rPr>
        <w:t>dell'allegato II.14 del</w:t>
      </w:r>
      <w:r>
        <w:rPr>
          <w:spacing w:val="-2"/>
        </w:rPr>
        <w:t xml:space="preserve"> Codice.</w:t>
      </w:r>
    </w:p>
    <w:p w14:paraId="432893D1" w14:textId="77777777" w:rsidR="00497BF6" w:rsidRDefault="00975515">
      <w:pPr>
        <w:pStyle w:val="Standard"/>
        <w:numPr>
          <w:ilvl w:val="0"/>
          <w:numId w:val="31"/>
        </w:numPr>
        <w:tabs>
          <w:tab w:val="left" w:pos="568"/>
        </w:tabs>
        <w:ind w:left="426" w:hanging="426"/>
        <w:jc w:val="both"/>
      </w:pPr>
      <w:r>
        <w:t>L’appaltatore, qualora per causa a esso non imputabile, non sia in grado di ultimare i lavori nei termini fissati, può chiedere con domanda motivata proroghe che, se riconosciute giustificate, sono concesse dal R.U.P., sentito il direttore dei lav</w:t>
      </w:r>
      <w:r>
        <w:t>ori, entro 30 giorni dal suo ricevimento, purché le domande pervengano con congruo anticipo rispetto alla scadenza del termine anzidetto.</w:t>
      </w:r>
    </w:p>
    <w:p w14:paraId="06BB8B0D" w14:textId="77777777" w:rsidR="00497BF6" w:rsidRDefault="00975515">
      <w:pPr>
        <w:pStyle w:val="Standard"/>
        <w:numPr>
          <w:ilvl w:val="0"/>
          <w:numId w:val="31"/>
        </w:numPr>
        <w:tabs>
          <w:tab w:val="left" w:pos="568"/>
        </w:tabs>
        <w:ind w:left="426" w:hanging="426"/>
        <w:jc w:val="both"/>
      </w:pPr>
      <w:r>
        <w:t xml:space="preserve">Per le proroghe si applica l’articolo 121 comma 8 del Codice.  </w:t>
      </w:r>
    </w:p>
    <w:p w14:paraId="63D22832" w14:textId="77777777" w:rsidR="00497BF6" w:rsidRDefault="00975515">
      <w:pPr>
        <w:pStyle w:val="Standard"/>
        <w:numPr>
          <w:ilvl w:val="0"/>
          <w:numId w:val="31"/>
        </w:numPr>
        <w:tabs>
          <w:tab w:val="left" w:pos="568"/>
        </w:tabs>
        <w:ind w:left="426" w:hanging="426"/>
        <w:jc w:val="both"/>
      </w:pPr>
      <w:r>
        <w:t>A giustificazione del ritardo nell’ultimazione dei lav</w:t>
      </w:r>
      <w:r>
        <w:t>ori o nel rispetto delle scadenze fissate dal programma temporale l’appaltatore non può mai attribuirne la causa, in tutto o in parte, ad altre ditte o imprese o forniture estranee al contratto, se esso appaltatore non abbia tempestivamente per iscritto de</w:t>
      </w:r>
      <w:r>
        <w:t>nunciato all’Amministrazione il ritardo imputabile a dette ditte, imprese o fornitori.</w:t>
      </w:r>
    </w:p>
    <w:p w14:paraId="105CE208" w14:textId="77777777" w:rsidR="00497BF6" w:rsidRDefault="00975515">
      <w:pPr>
        <w:pStyle w:val="Standard"/>
        <w:numPr>
          <w:ilvl w:val="0"/>
          <w:numId w:val="31"/>
        </w:numPr>
        <w:tabs>
          <w:tab w:val="left" w:pos="568"/>
        </w:tabs>
        <w:ind w:left="426" w:hanging="426"/>
        <w:jc w:val="both"/>
      </w:pPr>
      <w:r>
        <w:t xml:space="preserve"> La sospensione parziale dei lavori determina, altresì, il differimento dei termini contrattuali pari ad un numero di giorni determinato dal prodotto dei giorni di sospe</w:t>
      </w:r>
      <w:r>
        <w:t>nsione per il rapporto tra ammontare dei lavori non eseguiti per effetto della sospensione parziale e l'importo totale dei lavori previsto nello stesso periodo secondo il cronoprogramma.</w:t>
      </w:r>
    </w:p>
    <w:p w14:paraId="5657F48B" w14:textId="77777777" w:rsidR="00497BF6" w:rsidRDefault="00975515">
      <w:pPr>
        <w:pStyle w:val="Standard"/>
        <w:numPr>
          <w:ilvl w:val="0"/>
          <w:numId w:val="31"/>
        </w:numPr>
        <w:tabs>
          <w:tab w:val="left" w:pos="568"/>
        </w:tabs>
        <w:ind w:left="426" w:hanging="426"/>
        <w:jc w:val="both"/>
      </w:pPr>
      <w:r>
        <w:t xml:space="preserve"> Non appena siano venute a cessare le cause della sospensione il dire</w:t>
      </w:r>
      <w:r>
        <w:t>ttore dei lavori lo comunica al R.U.P. affinché quest'ultimo disponga la ripresa dei lavori e indichi il nuovo termine contrattuale. Entro cinque giorni dalla disposizione di ripresa dei lavori effettuata dal R.U.P., il direttore dei lavori procede alla re</w:t>
      </w:r>
      <w:r>
        <w:t>dazione del verbale di ripresa dei lavori, che deve essere sottoscritto anche dall'esecutore e deve riportare il nuovo termine contrattuale indicato dal R.U.P.. Nel caso in cui l'esecutore ritenga cessate le cause che hanno determinato la sospensione tempo</w:t>
      </w:r>
      <w:r>
        <w:t>ranea dei lavori e il R.U.P. non abbia disposto la ripresa dei lavori stessi, l'esecutore puo' diffidare il R.U.P. a dare le opportune disposizioni al direttore dei lavori perche' provveda alla ripresa; la diffida proposta ai fini sopra indicati, e' condiz</w:t>
      </w:r>
      <w:r>
        <w:t>ione necessaria per poter iscrivere riserva all'atto della ripresa dei lavori, qualora l'esecutore intenda far valere l'illegittima maggiore durata della sospensione.</w:t>
      </w:r>
    </w:p>
    <w:p w14:paraId="074D55B6" w14:textId="77777777" w:rsidR="00497BF6" w:rsidRDefault="00975515">
      <w:pPr>
        <w:pStyle w:val="Standard"/>
        <w:numPr>
          <w:ilvl w:val="0"/>
          <w:numId w:val="31"/>
        </w:numPr>
        <w:tabs>
          <w:tab w:val="left" w:pos="568"/>
        </w:tabs>
        <w:ind w:left="426" w:hanging="426"/>
        <w:jc w:val="both"/>
      </w:pPr>
      <w:r>
        <w:t xml:space="preserve"> Le contestazioni dell'esecutore in merito alle sospensioni dei lavori sono iscritte a pe</w:t>
      </w:r>
      <w:r>
        <w:t>na di decadenza nei verbali di sospensione e di ripresa dei lavori, salvo che per le sospensioni inizialmente legittime, per le quali e' sufficiente l'iscrizione nel verbale di ripresa dei lavori.</w:t>
      </w:r>
    </w:p>
    <w:p w14:paraId="3CDDD918" w14:textId="77777777" w:rsidR="00497BF6" w:rsidRDefault="00497BF6">
      <w:pPr>
        <w:pStyle w:val="Standard"/>
        <w:tabs>
          <w:tab w:val="left" w:pos="2982"/>
          <w:tab w:val="left" w:pos="3124"/>
        </w:tabs>
        <w:ind w:left="426" w:hanging="426"/>
        <w:jc w:val="both"/>
      </w:pPr>
    </w:p>
    <w:p w14:paraId="25DE4D7B" w14:textId="77777777" w:rsidR="00497BF6" w:rsidRDefault="00497BF6">
      <w:pPr>
        <w:pStyle w:val="Standard"/>
        <w:tabs>
          <w:tab w:val="left" w:pos="2840"/>
          <w:tab w:val="left" w:pos="2982"/>
        </w:tabs>
        <w:ind w:left="284" w:hanging="284"/>
        <w:jc w:val="both"/>
      </w:pPr>
    </w:p>
    <w:p w14:paraId="5C4F2067" w14:textId="77777777" w:rsidR="00497BF6" w:rsidRDefault="00975515">
      <w:pPr>
        <w:pStyle w:val="Articolo"/>
      </w:pPr>
      <w:bookmarkStart w:id="16" w:name="A16"/>
      <w:r>
        <w:t>Art. 16- Penali in caso di ritardo – Clausola penale</w:t>
      </w:r>
      <w:bookmarkEnd w:id="16"/>
    </w:p>
    <w:p w14:paraId="629AFC83" w14:textId="77777777" w:rsidR="00497BF6" w:rsidRDefault="00975515">
      <w:pPr>
        <w:pStyle w:val="Standard"/>
        <w:numPr>
          <w:ilvl w:val="0"/>
          <w:numId w:val="95"/>
        </w:numPr>
        <w:tabs>
          <w:tab w:val="left" w:pos="-414"/>
          <w:tab w:val="left" w:pos="-273"/>
          <w:tab w:val="left" w:pos="-54"/>
          <w:tab w:val="left" w:pos="87"/>
          <w:tab w:val="left" w:pos="306"/>
          <w:tab w:val="left" w:pos="447"/>
          <w:tab w:val="left" w:pos="666"/>
          <w:tab w:val="left" w:pos="807"/>
          <w:tab w:val="left" w:pos="1026"/>
          <w:tab w:val="left" w:pos="1167"/>
          <w:tab w:val="left" w:pos="1386"/>
          <w:tab w:val="left" w:pos="1527"/>
          <w:tab w:val="left" w:pos="1746"/>
          <w:tab w:val="left" w:pos="1887"/>
          <w:tab w:val="left" w:pos="2106"/>
          <w:tab w:val="left" w:pos="2247"/>
          <w:tab w:val="left" w:pos="3666"/>
        </w:tabs>
        <w:ind w:left="360"/>
        <w:jc w:val="both"/>
      </w:pPr>
      <w:r>
        <w:t xml:space="preserve">Per </w:t>
      </w:r>
      <w:r>
        <w:t>il maggior tempo impiegato dall’appaltatore nell’esecuzione dell’appalto, oltre il termine contrattuale, è applicata la penale nell’ammontare stabilito dai successivi commi del presente articolo.</w:t>
      </w:r>
    </w:p>
    <w:p w14:paraId="6ED61969" w14:textId="77777777" w:rsidR="00497BF6" w:rsidRDefault="00975515">
      <w:pPr>
        <w:pStyle w:val="Standard"/>
        <w:numPr>
          <w:ilvl w:val="0"/>
          <w:numId w:val="33"/>
        </w:numPr>
        <w:tabs>
          <w:tab w:val="left" w:pos="2247"/>
        </w:tabs>
        <w:ind w:left="360"/>
        <w:jc w:val="both"/>
      </w:pPr>
      <w:r>
        <w:t>Nel caso di mancato rispetto del termine e tempo indicato pe</w:t>
      </w:r>
      <w:r>
        <w:t xml:space="preserve">r l’esecuzione di tutti i lavori compresi nell’appalto, ai sensi dell’art. 126 del Codice, per ogni giorno naturale di ritardo nell’ultimazione dei lavori verrà applicata, da parte del R.U.P., una penale pecuniaria </w:t>
      </w:r>
      <w:r>
        <w:rPr>
          <w:b/>
          <w:bCs/>
        </w:rPr>
        <w:t>pari all’1 per mille</w:t>
      </w:r>
      <w:r>
        <w:t xml:space="preserve"> dell’importo netto c</w:t>
      </w:r>
      <w:r>
        <w:t>ontrattuale con le seguenti modalità: il direttore dei lavori riferisce tempestivamente al R.U.P. in merito ai ritardi nell'andamento dei lavori rispetto al programma di esecuzione.</w:t>
      </w:r>
    </w:p>
    <w:p w14:paraId="2699B999" w14:textId="77777777" w:rsidR="00497BF6" w:rsidRDefault="00975515">
      <w:pPr>
        <w:pStyle w:val="Standard"/>
        <w:numPr>
          <w:ilvl w:val="0"/>
          <w:numId w:val="33"/>
        </w:numPr>
        <w:tabs>
          <w:tab w:val="left" w:pos="2247"/>
        </w:tabs>
        <w:ind w:left="360"/>
        <w:jc w:val="both"/>
      </w:pPr>
      <w:r>
        <w:t>Qualora il ritardo nell’adempimento determini un importo massimo della pen</w:t>
      </w:r>
      <w:r>
        <w:t>ale superiore all’importo previsto al comma 2, il R.U.P. promuove l’avvio delle procedure previste dall’articolo 122 del Codice.</w:t>
      </w:r>
    </w:p>
    <w:p w14:paraId="7271DE26" w14:textId="77777777" w:rsidR="00497BF6" w:rsidRDefault="00975515">
      <w:pPr>
        <w:pStyle w:val="Standard"/>
        <w:numPr>
          <w:ilvl w:val="0"/>
          <w:numId w:val="33"/>
        </w:numPr>
        <w:tabs>
          <w:tab w:val="left" w:pos="2247"/>
        </w:tabs>
        <w:ind w:left="360"/>
        <w:jc w:val="both"/>
      </w:pPr>
      <w:r>
        <w:t>La penale, nella stessa misura percentuale di cui al comma 2, trova applicazione anche in caso di ritardo:</w:t>
      </w:r>
    </w:p>
    <w:p w14:paraId="15644128" w14:textId="77777777" w:rsidR="00497BF6" w:rsidRDefault="00975515">
      <w:pPr>
        <w:pStyle w:val="Standard"/>
        <w:numPr>
          <w:ilvl w:val="0"/>
          <w:numId w:val="96"/>
        </w:numPr>
        <w:tabs>
          <w:tab w:val="left" w:pos="1560"/>
          <w:tab w:val="left" w:pos="1702"/>
        </w:tabs>
        <w:ind w:left="851" w:hanging="425"/>
        <w:jc w:val="both"/>
      </w:pPr>
      <w:r>
        <w:t>nell’inizio effettiv</w:t>
      </w:r>
      <w:r>
        <w:t>o dei lavori rispetto all’eventuale data fissata dal direttore dei lavori nel verbale di consegna degli stessi;</w:t>
      </w:r>
    </w:p>
    <w:p w14:paraId="42245DFE" w14:textId="77777777" w:rsidR="00497BF6" w:rsidRDefault="00975515">
      <w:pPr>
        <w:pStyle w:val="Standard"/>
        <w:numPr>
          <w:ilvl w:val="0"/>
          <w:numId w:val="28"/>
        </w:numPr>
        <w:tabs>
          <w:tab w:val="left" w:pos="1277"/>
        </w:tabs>
        <w:ind w:left="851" w:hanging="425"/>
        <w:jc w:val="both"/>
      </w:pPr>
      <w:r>
        <w:t>nella ripresa dei lavori seguente un verbale di sospensione, rispetto alla data fissata dal direttore dei lavori;</w:t>
      </w:r>
    </w:p>
    <w:p w14:paraId="0836B789" w14:textId="77777777" w:rsidR="00497BF6" w:rsidRDefault="00975515">
      <w:pPr>
        <w:pStyle w:val="Standard"/>
        <w:numPr>
          <w:ilvl w:val="0"/>
          <w:numId w:val="28"/>
        </w:numPr>
        <w:tabs>
          <w:tab w:val="left" w:pos="1277"/>
        </w:tabs>
        <w:ind w:left="851" w:hanging="425"/>
        <w:jc w:val="both"/>
      </w:pPr>
      <w:r>
        <w:t>nel rispetto dei termini impos</w:t>
      </w:r>
      <w:r>
        <w:t>ti dalla direzione dei lavori per il ripristino di lavori non accettabili o danneggiati.</w:t>
      </w:r>
    </w:p>
    <w:p w14:paraId="362BC994" w14:textId="77777777" w:rsidR="00497BF6" w:rsidRDefault="00975515">
      <w:pPr>
        <w:pStyle w:val="Standard"/>
        <w:numPr>
          <w:ilvl w:val="0"/>
          <w:numId w:val="28"/>
        </w:numPr>
        <w:tabs>
          <w:tab w:val="left" w:pos="1277"/>
        </w:tabs>
        <w:ind w:left="851" w:hanging="425"/>
        <w:jc w:val="both"/>
      </w:pPr>
      <w:r>
        <w:t>nel rispetto delle soglie temporali fissate a tale scopo nel cronoprogramma dei lavori per le diverse fasi operative/lavorazioni.</w:t>
      </w:r>
    </w:p>
    <w:p w14:paraId="48E0FF31" w14:textId="77777777" w:rsidR="00497BF6" w:rsidRDefault="00975515">
      <w:pPr>
        <w:pStyle w:val="Standard"/>
        <w:numPr>
          <w:ilvl w:val="0"/>
          <w:numId w:val="33"/>
        </w:numPr>
        <w:tabs>
          <w:tab w:val="left" w:pos="2247"/>
        </w:tabs>
        <w:ind w:left="360"/>
        <w:jc w:val="both"/>
      </w:pPr>
      <w:r>
        <w:t>La penale irrogata ai sensi del comma</w:t>
      </w:r>
      <w:r>
        <w:t xml:space="preserve"> 4, lettera a), è disapplicata e - se già addebitata - è restituita, qualora l’appaltatore, in seguito all’andamento imposto ai lavori, rispetti la prima soglia temporale successiva fissata nel programma dei lavori di cui all’articolo 17. In caso contrario</w:t>
      </w:r>
      <w:r>
        <w:t xml:space="preserve"> si applica sull’importo contrattuale complessivo dei lavori.</w:t>
      </w:r>
    </w:p>
    <w:p w14:paraId="7AAADF20" w14:textId="77777777" w:rsidR="00497BF6" w:rsidRDefault="00975515">
      <w:pPr>
        <w:pStyle w:val="Standard"/>
        <w:numPr>
          <w:ilvl w:val="0"/>
          <w:numId w:val="33"/>
        </w:numPr>
        <w:tabs>
          <w:tab w:val="left" w:pos="3666"/>
        </w:tabs>
        <w:ind w:left="360"/>
        <w:jc w:val="both"/>
      </w:pPr>
      <w:r>
        <w:t>La penale di cui al comma 4, lettera b) e lettera d), è applicata all’importo dei lavori ancora da eseguire; la penale di cui al comma 4, lettera c), è applicata all’importo dei lavori di ripris</w:t>
      </w:r>
      <w:r>
        <w:t>tino o di nuova esecuzione ordinati per rimediare a quelli non accettabili o danneggiati.</w:t>
      </w:r>
    </w:p>
    <w:p w14:paraId="083ED726" w14:textId="77777777" w:rsidR="00497BF6" w:rsidRDefault="00975515">
      <w:pPr>
        <w:pStyle w:val="Standard"/>
        <w:numPr>
          <w:ilvl w:val="0"/>
          <w:numId w:val="33"/>
        </w:numPr>
        <w:tabs>
          <w:tab w:val="left" w:pos="3666"/>
        </w:tabs>
        <w:ind w:left="360"/>
        <w:jc w:val="both"/>
      </w:pPr>
      <w:r>
        <w:t>Tutte le penali di cui al presente articolo verranno contabilizzate in detrazione in occasione del pagamento immediatamente successivo al verificarsi della relativa c</w:t>
      </w:r>
      <w:r>
        <w:t>ondizione di ritardo. Le penali di cui al presente articolo saranno definitivamente accertate e applicate dal R.U.P., sulla base delle informazioni fornite dal direttore dei lavori, in sede di conto finale ai fini della relativa verifica da parte dell’orga</w:t>
      </w:r>
      <w:r>
        <w:t>no di collaudo o in sede di conferma, da parte dello stesso R.U.P., del certificato di regolare esecuzione.</w:t>
      </w:r>
    </w:p>
    <w:p w14:paraId="6DD07E7B" w14:textId="77777777" w:rsidR="00497BF6" w:rsidRDefault="00975515">
      <w:pPr>
        <w:pStyle w:val="Standard"/>
        <w:numPr>
          <w:ilvl w:val="0"/>
          <w:numId w:val="33"/>
        </w:numPr>
        <w:ind w:left="360"/>
        <w:jc w:val="both"/>
      </w:pPr>
      <w:r>
        <w:t xml:space="preserve">L’importo complessivo delle penali irrogate ai sensi dei commi precedenti non può superare il 10 per cento dell’importo contrattuale; qualora i </w:t>
      </w:r>
      <w:r>
        <w:t>ritardi siano tali da comportare una penale di importo superiore alla predetta percentuale, R.U.P. promuove l’avvio delle procedure previste dall’art. 46.</w:t>
      </w:r>
    </w:p>
    <w:p w14:paraId="72911EEE" w14:textId="77777777" w:rsidR="00497BF6" w:rsidRDefault="00975515">
      <w:pPr>
        <w:pStyle w:val="Standard"/>
        <w:numPr>
          <w:ilvl w:val="0"/>
          <w:numId w:val="33"/>
        </w:numPr>
        <w:tabs>
          <w:tab w:val="left" w:pos="2247"/>
        </w:tabs>
        <w:ind w:left="360"/>
        <w:jc w:val="both"/>
      </w:pPr>
      <w:r>
        <w:t>La penale è dovuta anche indipendentemente dalla prova del danno e potrà essere trattenuta, senza alc</w:t>
      </w:r>
      <w:r>
        <w:t xml:space="preserve">una notifica formale, sulle singole rate di acconto come indicato nel precedente comma 6, sempre ché l’Amministrazione non preferisca rivalersi su altri cespiti dell’impresa, tra cui la cauzione definitiva; inoltre è espressamente chiarito che la clausola </w:t>
      </w:r>
      <w:r>
        <w:t>è stipulata per il semplice ritardo e che, quindi, restano impregiudicati tutti i maggiori diritti per danni all’Amministrazione, fra cui quello derivante dal mancato utilizzo dell’opera di che trattasi.</w:t>
      </w:r>
    </w:p>
    <w:p w14:paraId="445C802E" w14:textId="77777777" w:rsidR="00497BF6" w:rsidRDefault="00975515">
      <w:pPr>
        <w:pStyle w:val="Standard"/>
        <w:numPr>
          <w:ilvl w:val="0"/>
          <w:numId w:val="33"/>
        </w:numPr>
        <w:tabs>
          <w:tab w:val="left" w:pos="2247"/>
        </w:tabs>
        <w:ind w:left="360"/>
        <w:jc w:val="both"/>
      </w:pPr>
      <w:r>
        <w:t>Nel caso di mancato rispetto del termine e tempo ind</w:t>
      </w:r>
      <w:r>
        <w:t xml:space="preserve">icato per la presentazione del </w:t>
      </w:r>
      <w:r>
        <w:rPr>
          <w:b/>
          <w:bCs/>
        </w:rPr>
        <w:t>progetto dell’eseguito (AS BUILT), previsto all’art. 51</w:t>
      </w:r>
      <w:r>
        <w:t xml:space="preserve"> del presente capitolato, per ogni giorno naturale di ritardo nella consegna degli elaborati il R.U.P., sentito l’organo di collaudo, applica una penale pecuniaria pari a</w:t>
      </w:r>
      <w:r>
        <w:t xml:space="preserve">d euro </w:t>
      </w:r>
      <w:r>
        <w:rPr>
          <w:b/>
          <w:bCs/>
        </w:rPr>
        <w:t>100,00 (euro cento/00)</w:t>
      </w:r>
      <w:r>
        <w:t xml:space="preserve"> giornaliere che verrà aumentata a euro </w:t>
      </w:r>
      <w:r>
        <w:rPr>
          <w:b/>
          <w:bCs/>
        </w:rPr>
        <w:t>150,00</w:t>
      </w:r>
      <w:r>
        <w:t xml:space="preserve"> </w:t>
      </w:r>
      <w:r>
        <w:rPr>
          <w:b/>
          <w:bCs/>
        </w:rPr>
        <w:t>(euro centocinquanta/00)</w:t>
      </w:r>
      <w:r>
        <w:t xml:space="preserve"> dal sedicesimo giorno e sarà applicata con deduzione dall'importo della rata a saldo in sede di collaudo finale.</w:t>
      </w:r>
    </w:p>
    <w:p w14:paraId="2BAE37F5" w14:textId="77777777" w:rsidR="00497BF6" w:rsidRDefault="00975515">
      <w:pPr>
        <w:pStyle w:val="Standard"/>
        <w:numPr>
          <w:ilvl w:val="0"/>
          <w:numId w:val="33"/>
        </w:numPr>
        <w:tabs>
          <w:tab w:val="left" w:pos="2247"/>
        </w:tabs>
        <w:ind w:left="360"/>
        <w:jc w:val="both"/>
      </w:pPr>
      <w:r>
        <w:t>L’applicazione delle penali di cui al pres</w:t>
      </w:r>
      <w:r>
        <w:t>ente articolo non pregiudica il risarcimento di eventuali danni o ulteriori oneri sostenuti dall’Amministrazione a causa dei ritardi.</w:t>
      </w:r>
    </w:p>
    <w:p w14:paraId="55A58446" w14:textId="77777777" w:rsidR="00497BF6" w:rsidRDefault="00975515">
      <w:pPr>
        <w:pStyle w:val="Standard"/>
        <w:numPr>
          <w:ilvl w:val="0"/>
          <w:numId w:val="33"/>
        </w:numPr>
        <w:tabs>
          <w:tab w:val="left" w:pos="2247"/>
        </w:tabs>
        <w:ind w:left="360"/>
        <w:jc w:val="both"/>
      </w:pPr>
      <w:r>
        <w:t>Qualora l’Appaltatore abbia fondato motivo di ritenere che il ritardo sia dovuto a causa al medesimo non imputabile, può a</w:t>
      </w:r>
      <w:r>
        <w:t>vanzare formale e motivata richiesta per la disapplicazione totale o parziale della penale; su tale istanza si pronuncerà l’Amministrazione su proposta del R.U.P., sentito il direttore dei lavori e l’organo di collaudo ove costituito.</w:t>
      </w:r>
    </w:p>
    <w:p w14:paraId="49D05C34" w14:textId="77777777" w:rsidR="00497BF6" w:rsidRDefault="00975515">
      <w:pPr>
        <w:pStyle w:val="Standard"/>
        <w:numPr>
          <w:ilvl w:val="0"/>
          <w:numId w:val="33"/>
        </w:numPr>
        <w:tabs>
          <w:tab w:val="left" w:pos="2247"/>
        </w:tabs>
        <w:ind w:left="360"/>
        <w:jc w:val="both"/>
      </w:pPr>
      <w:r>
        <w:t>Nel caso di ritardo n</w:t>
      </w:r>
      <w:r>
        <w:t>ell’adempimento, in luogo della penale, è in facoltà dell’Amministrazione, previa comunicazione all’Appaltatore mediante raccomandata a.r./Pec e senza necessità di ulteriori adempimenti, far eseguire d’ufficio tutte le opere o parte soltanto delle medesime</w:t>
      </w:r>
      <w:r>
        <w:t>, non ancora eseguite o non correttamente realizzate dall’appaltatore, in economia o per cottimi ed a spese dell’impresa, rifacendosi anche sulla garanzia contrattuale.</w:t>
      </w:r>
    </w:p>
    <w:p w14:paraId="596E0A82" w14:textId="77777777" w:rsidR="00497BF6" w:rsidRDefault="00975515">
      <w:pPr>
        <w:pStyle w:val="Standard"/>
        <w:numPr>
          <w:ilvl w:val="0"/>
          <w:numId w:val="33"/>
        </w:numPr>
        <w:ind w:left="360"/>
        <w:jc w:val="both"/>
      </w:pPr>
      <w:r>
        <w:t>Qualora il ritardo nell’adempimento determini un importo massimo della penale superiore</w:t>
      </w:r>
      <w:r>
        <w:t xml:space="preserve"> al 10 per cento dell’importo contrattuale, il R.U.P. promuove l’avvio delle procedure previste dall’art. 46.</w:t>
      </w:r>
    </w:p>
    <w:p w14:paraId="6D961256" w14:textId="77777777" w:rsidR="00497BF6" w:rsidRDefault="00497BF6">
      <w:pPr>
        <w:pStyle w:val="Standard"/>
        <w:jc w:val="both"/>
      </w:pPr>
    </w:p>
    <w:p w14:paraId="314A69C6" w14:textId="77777777" w:rsidR="00497BF6" w:rsidRDefault="00975515">
      <w:pPr>
        <w:pStyle w:val="Articolo"/>
      </w:pPr>
      <w:bookmarkStart w:id="17" w:name="A17"/>
      <w:r>
        <w:t xml:space="preserve">Art. 17 </w:t>
      </w:r>
      <w:bookmarkEnd w:id="17"/>
      <w:r>
        <w:t>– Programma esecutivo dei lavori dell'appaltatore e cronoprogramma</w:t>
      </w:r>
    </w:p>
    <w:p w14:paraId="0EC8A693" w14:textId="77777777" w:rsidR="00497BF6" w:rsidRDefault="00975515">
      <w:pPr>
        <w:pStyle w:val="Standard"/>
        <w:numPr>
          <w:ilvl w:val="0"/>
          <w:numId w:val="97"/>
        </w:numPr>
        <w:ind w:left="426" w:hanging="426"/>
        <w:jc w:val="both"/>
      </w:pPr>
      <w:r>
        <w:t xml:space="preserve">Entro 15 giorni dalla data di stipula del contratto, e comunque prima </w:t>
      </w:r>
      <w:r>
        <w:t>dell'inizio dei lavori, l'appaltatore  predispone e consegna alla direzione lavori ed all’Amministrazione un proprio programma esecutivo dei lavori, elaborato in relazione alle proprie tecnologie, alle proprie scelte imprenditoriali e alla propria organizz</w:t>
      </w:r>
      <w:r>
        <w:t>azione lavorativa; tale programma deve riportare per ogni lavorazione: le previsioni circa il periodo di esecuzione nonché l'ammontare presunto, parziale e progressivo, dell'avanzamento dei lavori alle date contrattualmente stabilite per la liquidazione de</w:t>
      </w:r>
      <w:r>
        <w:t>i certificati di pagamento, deve essere coerente con i tempi contrattuali di ultimazione e deve essere approvato dalla direzione lavori, mediante apposizione di un visto, entro cinque giorni dal ricevimento. Trascorso il predetto termine senza che la direz</w:t>
      </w:r>
      <w:r>
        <w:t>ione lavori si sia pronunciata il programma esecutivo dei lavori s’intende accettato, fatte salve palesi illogicità o indicazioni erronee palesemente incompatibili con il rispetto dei termini di ultimazione.</w:t>
      </w:r>
    </w:p>
    <w:p w14:paraId="42AB207B" w14:textId="77777777" w:rsidR="00497BF6" w:rsidRDefault="00975515">
      <w:pPr>
        <w:pStyle w:val="Standard"/>
        <w:numPr>
          <w:ilvl w:val="0"/>
          <w:numId w:val="60"/>
        </w:numPr>
        <w:ind w:left="426" w:hanging="426"/>
        <w:jc w:val="both"/>
      </w:pPr>
      <w:r>
        <w:t>Il programma esecutivo dei lavori dell'appaltato</w:t>
      </w:r>
      <w:r>
        <w:t>re può essere modificato o integrato dall’Amministrazione, mediante ordine di servizio, ogni volta che sia necessario alla miglior esecuzione dei lavori e in particolare:</w:t>
      </w:r>
    </w:p>
    <w:p w14:paraId="3A09E8AC" w14:textId="77777777" w:rsidR="00497BF6" w:rsidRDefault="00975515">
      <w:pPr>
        <w:pStyle w:val="Standard"/>
        <w:ind w:left="851" w:hanging="425"/>
        <w:jc w:val="both"/>
      </w:pPr>
      <w:r>
        <w:t>a)</w:t>
      </w:r>
      <w:r>
        <w:tab/>
        <w:t>per il coordinamento con le prestazioni o le forniture delle imprese o altre ditte</w:t>
      </w:r>
      <w:r>
        <w:t xml:space="preserve"> estranee al contratto;</w:t>
      </w:r>
    </w:p>
    <w:p w14:paraId="292FEE18" w14:textId="77777777" w:rsidR="00497BF6" w:rsidRDefault="00975515">
      <w:pPr>
        <w:pStyle w:val="Standard"/>
        <w:ind w:left="851" w:hanging="425"/>
        <w:jc w:val="both"/>
      </w:pPr>
      <w:r>
        <w:t>b)</w:t>
      </w:r>
      <w:r>
        <w:tab/>
        <w:t>per l'intervento o il mancato intervento di società concessionarie di pubblici servizi le cui reti siano coinvolte in qualunque modo con l'andamento dei lavori, purché non imputabile ad inadempimenti o ritardi dell’Amministrazion</w:t>
      </w:r>
      <w:r>
        <w:t>e</w:t>
      </w:r>
    </w:p>
    <w:p w14:paraId="2ECDDFDE" w14:textId="77777777" w:rsidR="00497BF6" w:rsidRDefault="00975515">
      <w:pPr>
        <w:pStyle w:val="Standard"/>
        <w:ind w:left="851" w:hanging="425"/>
        <w:jc w:val="both"/>
      </w:pPr>
      <w:r>
        <w:t>c)</w:t>
      </w:r>
      <w:r>
        <w:tab/>
        <w:t>per l'intervento o il coordinamento con autorità, enti o altri soggetti diversi dall’Amministrazione, che abbiano giurisdizione, competenze o responsabilità di tutela sugli immobili, i siti e le aree comunque interessate dal cantiere; a tal fine non s</w:t>
      </w:r>
      <w:r>
        <w:t>ono considerati soggetti diversi le società o aziende controllate o partecipate dall’Amministrazione o soggetti titolari di diritti reali sui beni in qualunque modo interessati dai lavori intendendosi, in questi casi, ricondotta la fattispecie alla respons</w:t>
      </w:r>
      <w:r>
        <w:t>abilità gestionale dell’Amministrazione;</w:t>
      </w:r>
    </w:p>
    <w:p w14:paraId="2B1216A0" w14:textId="77777777" w:rsidR="00497BF6" w:rsidRDefault="00975515">
      <w:pPr>
        <w:pStyle w:val="Standard"/>
        <w:ind w:left="851" w:hanging="425"/>
        <w:jc w:val="both"/>
      </w:pPr>
      <w:r>
        <w:t>d)</w:t>
      </w:r>
      <w:r>
        <w:tab/>
        <w:t>per la necessità o l'opportunità di eseguire prove sui campioni, prove di carico e di tenuta e funzionamento degli impianti, nonché collaudi parziali o specifici;</w:t>
      </w:r>
    </w:p>
    <w:p w14:paraId="6FFABCD5" w14:textId="77777777" w:rsidR="00497BF6" w:rsidRDefault="00975515">
      <w:pPr>
        <w:pStyle w:val="Standard"/>
        <w:ind w:left="851" w:hanging="425"/>
        <w:jc w:val="both"/>
      </w:pPr>
      <w:r>
        <w:t>e)</w:t>
      </w:r>
      <w:r>
        <w:tab/>
        <w:t xml:space="preserve">qualora sia richiesto dal coordinatore per la </w:t>
      </w:r>
      <w:r>
        <w:t>sicurezza e la salute nel cantiere, in ottemperanza all'articolo 92 del D.Lgs. 9 aprile 2008, n. 81. In ogni caso il programma esecutivo dei lavori deve essere coerente con il piano di sicurezza e di coordinamento del cantiere o del piano di sicurezza sost</w:t>
      </w:r>
      <w:r>
        <w:t>itutivo del piano di sicurezza e del piano operativo di sicurezza, eventualmente integrato ed aggiornato.</w:t>
      </w:r>
    </w:p>
    <w:p w14:paraId="012B26E0" w14:textId="77777777" w:rsidR="00497BF6" w:rsidRDefault="00975515">
      <w:pPr>
        <w:pStyle w:val="Standard"/>
        <w:numPr>
          <w:ilvl w:val="0"/>
          <w:numId w:val="60"/>
        </w:numPr>
        <w:ind w:left="360"/>
        <w:jc w:val="both"/>
      </w:pPr>
      <w:r>
        <w:t>I lavori sono comunque eseguiti nel rispetto del cronoprogramma, predisposto dall’Amministrazione, parte integrante il progetto esecutivo; tale cronop</w:t>
      </w:r>
      <w:r>
        <w:t>rogramma può essere modificato dall’Amministrazione al verificarsi delle condizioni di cui al comma 2.</w:t>
      </w:r>
    </w:p>
    <w:p w14:paraId="6F7F1DA3" w14:textId="77777777" w:rsidR="00497BF6" w:rsidRDefault="00975515">
      <w:pPr>
        <w:pStyle w:val="Standard"/>
        <w:numPr>
          <w:ilvl w:val="0"/>
          <w:numId w:val="60"/>
        </w:numPr>
        <w:ind w:left="360"/>
        <w:jc w:val="both"/>
      </w:pPr>
      <w:r>
        <w:t>Per la durata giornaliera dei lavori si applica l’articolo 27 del Capitolato Generale.</w:t>
      </w:r>
    </w:p>
    <w:p w14:paraId="7AA0F43E" w14:textId="77777777" w:rsidR="00497BF6" w:rsidRDefault="00497BF6">
      <w:pPr>
        <w:pStyle w:val="Standard"/>
      </w:pPr>
    </w:p>
    <w:p w14:paraId="0BC6E7D6" w14:textId="77777777" w:rsidR="00497BF6" w:rsidRDefault="00975515">
      <w:pPr>
        <w:pStyle w:val="Articolo"/>
      </w:pPr>
      <w:bookmarkStart w:id="18" w:name="A18"/>
      <w:r>
        <w:t>Art. 18</w:t>
      </w:r>
      <w:bookmarkEnd w:id="18"/>
      <w:r>
        <w:t xml:space="preserve"> – Inderogabilità dei termini d’esecuzione</w:t>
      </w:r>
    </w:p>
    <w:p w14:paraId="68B8B337" w14:textId="77777777" w:rsidR="00497BF6" w:rsidRDefault="00975515">
      <w:pPr>
        <w:pStyle w:val="Standard"/>
        <w:ind w:left="284" w:hanging="284"/>
        <w:jc w:val="both"/>
      </w:pPr>
      <w:r>
        <w:t>1.</w:t>
      </w:r>
      <w:r>
        <w:tab/>
        <w:t xml:space="preserve">Non </w:t>
      </w:r>
      <w:r>
        <w:t>costituiscono motivo di proroga dell'inizio dei lavori, della loro mancata regolare o continuativa conduzione secondo il relativo programma o della loro ritardata ultimazione:</w:t>
      </w:r>
    </w:p>
    <w:p w14:paraId="10C020D9" w14:textId="77777777" w:rsidR="00497BF6" w:rsidRDefault="00975515">
      <w:pPr>
        <w:pStyle w:val="Standard"/>
        <w:ind w:left="567" w:hanging="284"/>
        <w:jc w:val="both"/>
      </w:pPr>
      <w:r>
        <w:t>a)</w:t>
      </w:r>
      <w:r>
        <w:tab/>
        <w:t>il ritardo nell'installazione del cantiere e nell'allacciamento alle reti tec</w:t>
      </w:r>
      <w:r>
        <w:t>nologiche necessarie al suo funzionamento, per l'approvvigionamento dell'energia elettrica e dell'acqua;</w:t>
      </w:r>
    </w:p>
    <w:p w14:paraId="35B8CC78" w14:textId="77777777" w:rsidR="00497BF6" w:rsidRDefault="00975515">
      <w:pPr>
        <w:pStyle w:val="Standard"/>
        <w:ind w:left="567" w:hanging="284"/>
        <w:jc w:val="both"/>
      </w:pPr>
      <w:r>
        <w:t>b)</w:t>
      </w:r>
      <w:r>
        <w:tab/>
        <w:t>l’adempimento di prescrizioni, o il rimedio a inconvenienti o infrazioni riscontrate dal direttore dei lavori o dagli organi di vigilanza in materia</w:t>
      </w:r>
      <w:r>
        <w:t xml:space="preserve"> sanitaria e di sicurezza, ivi compreso il coordinatore per la sicurezza in fase di esecuzione, se nominato;</w:t>
      </w:r>
    </w:p>
    <w:p w14:paraId="0D88F4CF" w14:textId="77777777" w:rsidR="00497BF6" w:rsidRDefault="00975515">
      <w:pPr>
        <w:pStyle w:val="Standard"/>
        <w:ind w:left="567" w:hanging="284"/>
        <w:jc w:val="both"/>
      </w:pPr>
      <w:r>
        <w:t>c)</w:t>
      </w:r>
      <w:r>
        <w:tab/>
        <w:t>l'esecuzione di accertamenti integrativi che l'appaltatore ritenesse di dover effettuare per la esecuzione delle opere di fondazione, delle stru</w:t>
      </w:r>
      <w:r>
        <w:t>tture e degli impianti, salvo che siano ordinati dalla direzione dei lavori o espressamente approvati da questa;</w:t>
      </w:r>
    </w:p>
    <w:p w14:paraId="5A245B2D" w14:textId="77777777" w:rsidR="00497BF6" w:rsidRDefault="00975515">
      <w:pPr>
        <w:pStyle w:val="Standard"/>
        <w:ind w:left="567" w:hanging="284"/>
        <w:jc w:val="both"/>
      </w:pPr>
      <w:r>
        <w:t>d)</w:t>
      </w:r>
      <w:r>
        <w:tab/>
        <w:t>il tempo necessario per l'esecuzione di prove sui campioni, di sondaggi, analisi e altre prove assimilabili;</w:t>
      </w:r>
    </w:p>
    <w:p w14:paraId="3FCAAD1B" w14:textId="77777777" w:rsidR="00497BF6" w:rsidRDefault="00975515">
      <w:pPr>
        <w:pStyle w:val="Standard"/>
        <w:numPr>
          <w:ilvl w:val="0"/>
          <w:numId w:val="28"/>
        </w:numPr>
        <w:tabs>
          <w:tab w:val="left" w:pos="1134"/>
        </w:tabs>
        <w:ind w:left="567" w:hanging="283"/>
        <w:jc w:val="both"/>
      </w:pPr>
      <w:r>
        <w:t>il tempo necessario per l'esple</w:t>
      </w:r>
      <w:r>
        <w:t>tamento degli adempimenti a carico dell'appaltatore previsti dal capitolato speciale d’appalto;</w:t>
      </w:r>
    </w:p>
    <w:p w14:paraId="5D5FC3E4" w14:textId="77777777" w:rsidR="00497BF6" w:rsidRDefault="00975515">
      <w:pPr>
        <w:pStyle w:val="Standard"/>
        <w:ind w:left="567" w:hanging="284"/>
        <w:jc w:val="both"/>
      </w:pPr>
      <w:r>
        <w:t>f)</w:t>
      </w:r>
      <w:r>
        <w:tab/>
        <w:t>le eventuali controversie tra l’appaltatore e i fornitori, subappaltatori, affidatari, altri incaricati;</w:t>
      </w:r>
    </w:p>
    <w:p w14:paraId="3DEAEEED" w14:textId="77777777" w:rsidR="00497BF6" w:rsidRDefault="00975515">
      <w:pPr>
        <w:pStyle w:val="Standard"/>
        <w:numPr>
          <w:ilvl w:val="0"/>
          <w:numId w:val="98"/>
        </w:numPr>
        <w:tabs>
          <w:tab w:val="left" w:pos="852"/>
        </w:tabs>
        <w:ind w:left="426" w:hanging="142"/>
        <w:jc w:val="both"/>
      </w:pPr>
      <w:r>
        <w:t>le eventuali vertenze a carattere aziendale tra l’ap</w:t>
      </w:r>
      <w:r>
        <w:t>paltatore e il proprio personale dipendente.</w:t>
      </w:r>
    </w:p>
    <w:p w14:paraId="78DCBF8E" w14:textId="77777777" w:rsidR="00497BF6" w:rsidRDefault="00497BF6">
      <w:pPr>
        <w:pStyle w:val="Articolo"/>
      </w:pPr>
    </w:p>
    <w:p w14:paraId="47AD9309" w14:textId="77777777" w:rsidR="00497BF6" w:rsidRDefault="00497BF6">
      <w:pPr>
        <w:pStyle w:val="Articolo"/>
      </w:pPr>
    </w:p>
    <w:p w14:paraId="68EEA233" w14:textId="77777777" w:rsidR="00497BF6" w:rsidRDefault="00975515">
      <w:pPr>
        <w:pStyle w:val="Articolo"/>
      </w:pPr>
      <w:r>
        <w:t>CAPO 4 - DISCIPLINA ECONOMICA</w:t>
      </w:r>
    </w:p>
    <w:p w14:paraId="25D167E1" w14:textId="77777777" w:rsidR="00497BF6" w:rsidRDefault="00497BF6">
      <w:pPr>
        <w:pStyle w:val="Standard"/>
        <w:tabs>
          <w:tab w:val="left" w:pos="426"/>
        </w:tabs>
        <w:rPr>
          <w:u w:val="single"/>
        </w:rPr>
      </w:pPr>
    </w:p>
    <w:p w14:paraId="6D8AE50C" w14:textId="77777777" w:rsidR="00497BF6" w:rsidRDefault="00975515">
      <w:pPr>
        <w:pStyle w:val="Articolo"/>
      </w:pPr>
      <w:bookmarkStart w:id="19" w:name="A19"/>
      <w:r>
        <w:t xml:space="preserve">Art. 19 </w:t>
      </w:r>
      <w:bookmarkEnd w:id="19"/>
      <w:r>
        <w:t>– Anticipazione del prezzo</w:t>
      </w:r>
    </w:p>
    <w:p w14:paraId="0481F40D" w14:textId="77777777" w:rsidR="00497BF6" w:rsidRDefault="00975515">
      <w:pPr>
        <w:pStyle w:val="Standard"/>
        <w:numPr>
          <w:ilvl w:val="0"/>
          <w:numId w:val="99"/>
        </w:numPr>
        <w:ind w:left="426" w:hanging="426"/>
        <w:jc w:val="both"/>
      </w:pPr>
      <w:r>
        <w:t xml:space="preserve">Ai sensi dell’art. 125 del Codice è prevista la corresponsione dell’anticipazione del prezzo nella misura </w:t>
      </w:r>
      <w:r>
        <w:rPr>
          <w:b/>
          <w:bCs/>
        </w:rPr>
        <w:t>pari al 20%</w:t>
      </w:r>
      <w:r>
        <w:t xml:space="preserve"> da corrispondere all’appa</w:t>
      </w:r>
      <w:r>
        <w:t>ltatore entro quindici giorni dall’effettivo inizio dei lavori accertato dal R.U.P..</w:t>
      </w:r>
    </w:p>
    <w:p w14:paraId="087C3F6A" w14:textId="77777777" w:rsidR="00497BF6" w:rsidRDefault="00975515">
      <w:pPr>
        <w:pStyle w:val="Standard"/>
        <w:numPr>
          <w:ilvl w:val="0"/>
          <w:numId w:val="6"/>
        </w:numPr>
        <w:ind w:left="426" w:hanging="426"/>
        <w:jc w:val="both"/>
      </w:pPr>
      <w:r>
        <w:t xml:space="preserve">L’erogazione dell’anticipazione è subordinata alla costituzione di garanzia fideiussoria bancaria o assicurativa di importo pari all’anticipazione maggiorato del tasso di </w:t>
      </w:r>
      <w:r>
        <w:t>interesse legale applicato al periodo necessario al recupero dell’anticipazione stessa secondo il cronoprogramma dei lavori. L’importo della garanzia viene gradualmente ed automaticamente ridotto nel corso dei lavori, in rapporto al progressivo recupero de</w:t>
      </w:r>
      <w:r>
        <w:t>ll’anticipazione da parte della stazione appaltante.</w:t>
      </w:r>
    </w:p>
    <w:p w14:paraId="21996AD3" w14:textId="77777777" w:rsidR="00497BF6" w:rsidRDefault="00975515">
      <w:pPr>
        <w:pStyle w:val="Standard"/>
        <w:numPr>
          <w:ilvl w:val="0"/>
          <w:numId w:val="6"/>
        </w:numPr>
        <w:ind w:left="426" w:hanging="426"/>
        <w:jc w:val="both"/>
      </w:pPr>
      <w:r>
        <w:t xml:space="preserve">La garanzia fideiussoria per l'anticipazione è costituita conformemente allo schema tipo 1.3 di cui al D.M. 16 settembre 2022, n. 193, mediante sottoscrizione digitale da parte dell'appaltatore e del </w:t>
      </w:r>
      <w:r>
        <w:t>garante della relativa scheda tecnica.</w:t>
      </w:r>
    </w:p>
    <w:p w14:paraId="15A3E5AA" w14:textId="77777777" w:rsidR="00497BF6" w:rsidRDefault="00975515">
      <w:pPr>
        <w:pStyle w:val="Standard"/>
        <w:numPr>
          <w:ilvl w:val="0"/>
          <w:numId w:val="6"/>
        </w:numPr>
        <w:ind w:left="426" w:hanging="426"/>
        <w:jc w:val="both"/>
      </w:pPr>
      <w:r>
        <w:t>Il beneficiario decade dall’anticipazione, con obbligo di restituzione, se l’esecuzione dei lavori non procede, per ritardi a lui imputabili, secondo i tempi contrattuali. Sulle somme restituite sono dovuti gli intere</w:t>
      </w:r>
      <w:r>
        <w:t>ssi legali con decorrenza dalla data di erogazione dell’anticipazione.</w:t>
      </w:r>
    </w:p>
    <w:p w14:paraId="4BAE6966" w14:textId="77777777" w:rsidR="00497BF6" w:rsidRDefault="00497BF6">
      <w:pPr>
        <w:pStyle w:val="Standard"/>
        <w:ind w:left="426" w:hanging="426"/>
        <w:jc w:val="both"/>
      </w:pPr>
    </w:p>
    <w:p w14:paraId="7D0E4232" w14:textId="77777777" w:rsidR="00497BF6" w:rsidRDefault="00975515">
      <w:pPr>
        <w:pStyle w:val="Articolo"/>
      </w:pPr>
      <w:bookmarkStart w:id="20" w:name="A20"/>
      <w:r>
        <w:t xml:space="preserve">Art. 20 </w:t>
      </w:r>
      <w:bookmarkEnd w:id="20"/>
      <w:r>
        <w:t>- Pagamenti in acconto</w:t>
      </w:r>
    </w:p>
    <w:p w14:paraId="270E77B2" w14:textId="77777777" w:rsidR="00497BF6" w:rsidRDefault="00975515">
      <w:pPr>
        <w:pStyle w:val="Standard"/>
        <w:numPr>
          <w:ilvl w:val="0"/>
          <w:numId w:val="100"/>
        </w:numPr>
        <w:tabs>
          <w:tab w:val="left" w:pos="2531"/>
        </w:tabs>
        <w:ind w:left="360"/>
        <w:jc w:val="both"/>
      </w:pPr>
      <w:r>
        <w:t>La società appaltatrice assume tutti gli obblighi di tracciabilità dei flussi finanziari di cui alla Legge n. 136 del 13.08.2010 e successive modifiche</w:t>
      </w:r>
      <w:r>
        <w:rPr>
          <w:color w:val="000000"/>
        </w:rPr>
        <w:t>.</w:t>
      </w:r>
    </w:p>
    <w:p w14:paraId="7112A122" w14:textId="77777777" w:rsidR="00497BF6" w:rsidRDefault="00975515">
      <w:pPr>
        <w:pStyle w:val="Standard"/>
        <w:numPr>
          <w:ilvl w:val="0"/>
          <w:numId w:val="5"/>
        </w:numPr>
        <w:tabs>
          <w:tab w:val="left" w:pos="2531"/>
        </w:tabs>
        <w:ind w:left="360"/>
        <w:jc w:val="both"/>
      </w:pPr>
      <w:r>
        <w:t>In corso di esecuzione dei lavori sono erogati all’appaltatore, in base ai dati risultanti dai documenti contabili, pagamenti in acconto del corrispettivo dell’appalto, nei termini o nelle rate stabilite dal presente articolo e nel contratto ed a misura de</w:t>
      </w:r>
      <w:r>
        <w:t>ll’avanzamento dei lavori regolarmente eseguiti.</w:t>
      </w:r>
    </w:p>
    <w:p w14:paraId="72BC7B67" w14:textId="77777777" w:rsidR="00497BF6" w:rsidRDefault="00975515">
      <w:pPr>
        <w:pStyle w:val="Standard"/>
        <w:numPr>
          <w:ilvl w:val="0"/>
          <w:numId w:val="5"/>
        </w:numPr>
        <w:tabs>
          <w:tab w:val="left" w:pos="2531"/>
        </w:tabs>
        <w:ind w:left="360"/>
        <w:jc w:val="both"/>
      </w:pPr>
      <w:r>
        <w:t xml:space="preserve">I pagamenti avvengono per stati di avanzamento, mediante emissione di certificato di pagamento di rate di acconto, sulla base dei documenti contabili indicanti la quantità, la qualità e l’importo dei lavori </w:t>
      </w:r>
      <w:r>
        <w:t>eseguiti, ogni volta che i lavori eseguiti, al netto del ribasso contrattuale, comprensivi della relativa quota dei costi della sicurezza, raggiungano un importo di Euro 2</w:t>
      </w:r>
      <w:r>
        <w:rPr>
          <w:b/>
          <w:bCs/>
        </w:rPr>
        <w:t>00.000,00 (diconsi euro duecentomila)</w:t>
      </w:r>
    </w:p>
    <w:p w14:paraId="43D7078B" w14:textId="77777777" w:rsidR="00497BF6" w:rsidRDefault="00975515">
      <w:pPr>
        <w:pStyle w:val="Standard"/>
        <w:numPr>
          <w:ilvl w:val="0"/>
          <w:numId w:val="5"/>
        </w:numPr>
        <w:tabs>
          <w:tab w:val="left" w:pos="2531"/>
        </w:tabs>
        <w:ind w:left="360"/>
        <w:jc w:val="both"/>
      </w:pPr>
      <w:r>
        <w:t xml:space="preserve">A garanzia dell’osservanza delle norme e delle </w:t>
      </w:r>
      <w:r>
        <w:t>prescrizioni dei contratti collettivi, delle leggi e dei regolamenti sulla tutela, protezione, assicurazione, assistenza, sicurezza e salute dei lavoratori ed in particolare delle disposizioni di cui all’art. 11 comma 6 del Codice, sull’importo netto progr</w:t>
      </w:r>
      <w:r>
        <w:t>essivo dei lavori è operata una ritenuta dello 0,50 per cento da utilizzarsi da parte dell’Amministrazione per il pagamento di quanto dovuto per inadempienze dell’appaltatore accertate dagli enti competenti che ne richiedano il pagamento nelle forme di leg</w:t>
      </w:r>
      <w:r>
        <w:t>ge; tali ritenute sono svincolate, nulla ostando da parte degli enti previdenziali e assicurativi, compresa la Cassa Edile, in sede di liquidazione finale dopo l’approvazione da parte della stazione appaltante del certificato di collaudo o di verifica di c</w:t>
      </w:r>
      <w:r>
        <w:t>onformità, previo rilascio del documento unico di regolarità contributiva.</w:t>
      </w:r>
    </w:p>
    <w:p w14:paraId="2B493358" w14:textId="77777777" w:rsidR="00497BF6" w:rsidRDefault="00975515">
      <w:pPr>
        <w:pStyle w:val="Standard"/>
        <w:numPr>
          <w:ilvl w:val="0"/>
          <w:numId w:val="5"/>
        </w:numPr>
        <w:tabs>
          <w:tab w:val="left" w:pos="2531"/>
        </w:tabs>
        <w:ind w:left="360"/>
        <w:jc w:val="both"/>
      </w:pPr>
      <w:r>
        <w:t>Non appena raggiunto l’importo dei lavori eseguiti per il pagamento della rata di acconto di cui al comma 3, il direttore dei lavori redige la relativa contabilità ed emette lo stat</w:t>
      </w:r>
      <w:r>
        <w:t>o di avanzamento dei lavori, trasmettendoli tempestivamente all’Amministrazione; il R.U.P., previa verifica della regolarità contributiva dell’esecutore, emette il conseguente certificato di pagamento il quale deve recare la dicitura: «lavori a tutto il” c</w:t>
      </w:r>
      <w:r>
        <w:t>on l’indicazione della data e lo trasmette immediatamente all’Impresa esecutrice per l’emissione della fattura. Ai sensi dell’art. 125 comma 5 del Codice, il certificato di pagamento è emesso contestualmente all’adozione dello stato di avanzamento dei lavo</w:t>
      </w:r>
      <w:r>
        <w:t xml:space="preserve">ri e comunque entro un termine non superiore a </w:t>
      </w:r>
      <w:r>
        <w:rPr>
          <w:b/>
          <w:bCs/>
        </w:rPr>
        <w:t>sette</w:t>
      </w:r>
      <w:r>
        <w:t xml:space="preserve"> giorni dall’adozione dello stesso. Il pagamento sarà effettuato dall’Amministrazione entro trenta giorni dal ricevimento della fattura dell’impresa esecutrice mediante emissione dell’apposito mandato e l</w:t>
      </w:r>
      <w:r>
        <w:t>’erogazione a favore dell’appaltatore.</w:t>
      </w:r>
    </w:p>
    <w:p w14:paraId="32437443" w14:textId="77777777" w:rsidR="00497BF6" w:rsidRDefault="00975515">
      <w:pPr>
        <w:pStyle w:val="Standard"/>
        <w:numPr>
          <w:ilvl w:val="0"/>
          <w:numId w:val="5"/>
        </w:numPr>
        <w:tabs>
          <w:tab w:val="left" w:pos="2531"/>
        </w:tabs>
        <w:ind w:left="360"/>
        <w:jc w:val="both"/>
      </w:pPr>
      <w:r>
        <w:t>A lavori ultimati, il direttore dei lavori, nei tempi previsti al precedente comma 5, fatte salve cause a lui non imputabili, emette e trasmette all’Amministrazione lo stato di avanzamento dei lavori corrispondente al</w:t>
      </w:r>
      <w:r>
        <w:t xml:space="preserve"> finale ed il R.U.P. emette il conseguente certificato di pagamento con le modalità di cui al comma 5 ed applicando la ritenuta di cui al comma 4, prescindendo dall’importo stabilito al comma 3.</w:t>
      </w:r>
    </w:p>
    <w:p w14:paraId="60CFF824" w14:textId="77777777" w:rsidR="00497BF6" w:rsidRDefault="00975515">
      <w:pPr>
        <w:pStyle w:val="Standard"/>
        <w:numPr>
          <w:ilvl w:val="0"/>
          <w:numId w:val="5"/>
        </w:numPr>
        <w:tabs>
          <w:tab w:val="left" w:pos="2531"/>
        </w:tabs>
        <w:ind w:left="360"/>
        <w:jc w:val="both"/>
      </w:pPr>
      <w:r>
        <w:t>Qualora i lavori rimangano sospesi per un periodo superiore a</w:t>
      </w:r>
      <w:r>
        <w:t xml:space="preserve"> 45 giorni, per cause non dipendenti dall’appaltatore, si provvede alla redazione dello stato di avanzamento e all’emissione del certificato di pagamento in acconto, prescindendo dall’importo stabilito al comma 3, con le stesse modalità e termini previsti </w:t>
      </w:r>
      <w:r>
        <w:t>al comma 5 ed applicando la ritenuta di cui al comma 4.</w:t>
      </w:r>
    </w:p>
    <w:p w14:paraId="256F7A0F" w14:textId="77777777" w:rsidR="00497BF6" w:rsidRDefault="00975515">
      <w:pPr>
        <w:pStyle w:val="Standard"/>
        <w:numPr>
          <w:ilvl w:val="0"/>
          <w:numId w:val="5"/>
        </w:numPr>
        <w:tabs>
          <w:tab w:val="left" w:pos="2531"/>
        </w:tabs>
        <w:ind w:left="360"/>
        <w:jc w:val="both"/>
      </w:pPr>
      <w:r>
        <w:t>In caso vengano accertate inadempienze contributive e/o retributive di uno o più soggetti impiegati nell’esecuzione del contratto, l’Amministrazione provvederà conformemente a quanto stabilito all’art</w:t>
      </w:r>
      <w:r>
        <w:t>. 11 comma 6 del Codice, ove occorra, anche incamerando la cauzione definitiva come previsto dall'articolo 117 comma 5 del medesimo Codice.</w:t>
      </w:r>
    </w:p>
    <w:p w14:paraId="40AA6A64" w14:textId="77777777" w:rsidR="00497BF6" w:rsidRDefault="00497BF6">
      <w:pPr>
        <w:pStyle w:val="Standard"/>
      </w:pPr>
    </w:p>
    <w:p w14:paraId="64C0491B" w14:textId="77777777" w:rsidR="00497BF6" w:rsidRDefault="00975515">
      <w:pPr>
        <w:pStyle w:val="Articolo"/>
      </w:pPr>
      <w:bookmarkStart w:id="21" w:name="A21"/>
      <w:r>
        <w:t xml:space="preserve">Art. 21 </w:t>
      </w:r>
      <w:bookmarkEnd w:id="21"/>
      <w:r>
        <w:t>- Pagamenti a saldo</w:t>
      </w:r>
    </w:p>
    <w:p w14:paraId="3FC1754A" w14:textId="77777777" w:rsidR="00497BF6" w:rsidRDefault="00975515">
      <w:pPr>
        <w:pStyle w:val="Standard"/>
        <w:widowControl w:val="0"/>
        <w:tabs>
          <w:tab w:val="left" w:pos="1705"/>
        </w:tabs>
        <w:ind w:left="284" w:hanging="284"/>
        <w:jc w:val="both"/>
      </w:pPr>
      <w:r>
        <w:t>1.</w:t>
      </w:r>
      <w:r>
        <w:tab/>
        <w:t>Il conto finale dei lavori è redatto a seguito della certificazione della loro ultim</w:t>
      </w:r>
      <w:r>
        <w:t xml:space="preserve">azione, accertata con apposito verbale; è sottoscritto dal direttore dei lavori e trasmesso al R.U.P. secondo le modalità dell’art. 12 </w:t>
      </w:r>
      <w:r>
        <w:rPr>
          <w:spacing w:val="-2"/>
        </w:rPr>
        <w:t>dell'allegato II.14 del Codice.</w:t>
      </w:r>
      <w:r>
        <w:t xml:space="preserve"> Col conto finale è accertato e proposto l’importo della rata di saldo, qualunque sia il s</w:t>
      </w:r>
      <w:r>
        <w:t>uo ammontare, la cui liquidazione definitiva ed erogazione è soggetta alle verifiche di collaudo.</w:t>
      </w:r>
    </w:p>
    <w:p w14:paraId="7BBD619C" w14:textId="77777777" w:rsidR="00497BF6" w:rsidRDefault="00975515">
      <w:pPr>
        <w:pStyle w:val="Standard"/>
        <w:tabs>
          <w:tab w:val="left" w:pos="11345"/>
        </w:tabs>
        <w:ind w:left="284" w:hanging="284"/>
        <w:jc w:val="both"/>
      </w:pPr>
      <w:r>
        <w:t>2.</w:t>
      </w:r>
      <w:r>
        <w:tab/>
        <w:t>Il conto finale dei lavori deve essere sottoscritto dall’appaltatore, su richiesta del R.U.P., entro il termine non superiore a trenta giorni; se l'appalta</w:t>
      </w:r>
      <w:r>
        <w:t>tore non firma il conto finale nel termine indicato, o se lo firma senza confermare le domande già formulate nel registro di contabilità, il conto finale si ha come da lui definitivamente accettato. Il R.U.P. entro i successivi 60 giorni formula una relazi</w:t>
      </w:r>
      <w:r>
        <w:t>one al conto finale.</w:t>
      </w:r>
    </w:p>
    <w:p w14:paraId="2B5693AF" w14:textId="77777777" w:rsidR="00497BF6" w:rsidRDefault="00975515">
      <w:pPr>
        <w:pStyle w:val="Standard"/>
        <w:tabs>
          <w:tab w:val="left" w:pos="11345"/>
        </w:tabs>
        <w:ind w:left="284" w:hanging="284"/>
        <w:jc w:val="both"/>
      </w:pPr>
      <w:r>
        <w:t>3.</w:t>
      </w:r>
      <w:r>
        <w:tab/>
        <w:t xml:space="preserve">Ai sensi dell’art. 27 </w:t>
      </w:r>
      <w:r>
        <w:rPr>
          <w:spacing w:val="-2"/>
        </w:rPr>
        <w:t>dell'allegato II.14 del Codice</w:t>
      </w:r>
      <w:r>
        <w:t xml:space="preserve"> all’emissione con esito positivo del certificato di collaudo provvisorio o del certificato di regolare esecuzione,  e comunque entro un termine non superiore a sette giorni dagli </w:t>
      </w:r>
      <w:r>
        <w:t>stessi, il R.U.P. rilascia il certificato di pagamento ai fini dell’emissione della fattura  da parte dell’appaltatore; il relativo pagamento è effettuato nel termine di trenta giorni decorrenti dal suddetto esito positivo del collaudo provvisorio o del ce</w:t>
      </w:r>
      <w:r>
        <w:t>rtificato di regolare esecuzione, previa:</w:t>
      </w:r>
    </w:p>
    <w:p w14:paraId="336C7DB6" w14:textId="77777777" w:rsidR="00497BF6" w:rsidRDefault="00975515">
      <w:pPr>
        <w:pStyle w:val="Standard"/>
        <w:numPr>
          <w:ilvl w:val="0"/>
          <w:numId w:val="101"/>
        </w:numPr>
        <w:tabs>
          <w:tab w:val="left" w:pos="6021"/>
        </w:tabs>
        <w:jc w:val="both"/>
      </w:pPr>
      <w:r>
        <w:t xml:space="preserve">presentazione della corrispondente garanzia fideiussoria di cui all’art. 117, comma 9 del </w:t>
      </w:r>
      <w:r>
        <w:rPr>
          <w:bCs/>
          <w:iCs/>
        </w:rPr>
        <w:t>Codice</w:t>
      </w:r>
      <w:r>
        <w:t>, secondo lo schema di polizza tipo 1.4 del D.M. 16/9/2022, n. 193;</w:t>
      </w:r>
    </w:p>
    <w:p w14:paraId="641F807D" w14:textId="77777777" w:rsidR="00497BF6" w:rsidRDefault="00975515">
      <w:pPr>
        <w:pStyle w:val="Standard"/>
        <w:numPr>
          <w:ilvl w:val="0"/>
          <w:numId w:val="61"/>
        </w:numPr>
        <w:tabs>
          <w:tab w:val="left" w:pos="6021"/>
        </w:tabs>
        <w:jc w:val="both"/>
      </w:pPr>
      <w:r>
        <w:t xml:space="preserve">acquisizione della dichiarazione di regolarità </w:t>
      </w:r>
      <w:r>
        <w:t>contributiva e retributiva rilasciata dagli enti competenti, ivi comprese le Casse Edili di riferimento competenti;</w:t>
      </w:r>
    </w:p>
    <w:p w14:paraId="27911F4B" w14:textId="77777777" w:rsidR="00497BF6" w:rsidRDefault="00975515">
      <w:pPr>
        <w:pStyle w:val="Standard"/>
        <w:tabs>
          <w:tab w:val="left" w:pos="11345"/>
        </w:tabs>
        <w:ind w:left="284" w:hanging="284"/>
        <w:jc w:val="both"/>
      </w:pPr>
      <w:r>
        <w:t>4. Qualora dalla predetta dichiarazione ovvero su istanza degli stessi lavoratori o delle organizzazioni sindacali risultino o siano accerta</w:t>
      </w:r>
      <w:r>
        <w:t>te irregolarità retributive e/o contributive dell’Impresa appaltatrice o subappaltatrice relativamente al lavoro in appalto, l’ente appaltante provvede al pagamento diretto delle somme dovute o corrispondenti rivalendosi sulla ritenuta operata sull’importo</w:t>
      </w:r>
      <w:r>
        <w:t xml:space="preserve"> netto dei lavori, pari allo 0,50 per cento dei lavori, prevista dall’art. 11 comma 6 del </w:t>
      </w:r>
      <w:r>
        <w:rPr>
          <w:bCs/>
          <w:iCs/>
        </w:rPr>
        <w:t>Codice</w:t>
      </w:r>
      <w:r>
        <w:t xml:space="preserve">, anche incamerando la cauzione definitiva ai sensi dell’art. 117, comma 5, del </w:t>
      </w:r>
      <w:r>
        <w:rPr>
          <w:bCs/>
          <w:iCs/>
        </w:rPr>
        <w:t>Codice</w:t>
      </w:r>
      <w:r>
        <w:t>. Inoltre, si precisa che nel caso in cui l’appaltatore non abbia preventi</w:t>
      </w:r>
      <w:r>
        <w:t>vamente presentato la predetta garanzia fideiussoria, il termine di 90 giorni decorre dalla data di presentazione della garanzia stessa.</w:t>
      </w:r>
    </w:p>
    <w:p w14:paraId="056A3899" w14:textId="77777777" w:rsidR="00497BF6" w:rsidRDefault="00975515">
      <w:pPr>
        <w:pStyle w:val="Standard"/>
        <w:widowControl w:val="0"/>
        <w:tabs>
          <w:tab w:val="left" w:pos="1705"/>
        </w:tabs>
        <w:ind w:left="284" w:hanging="284"/>
        <w:jc w:val="both"/>
      </w:pPr>
      <w:r>
        <w:t>5. Il pagamento della rata di saldo, disposto previa presentazione della corrispondente garanzia fideiussoria come disp</w:t>
      </w:r>
      <w:r>
        <w:t>osto dal comma 3, non costituisce presunzione di accettazione dell’opera, ai sensi dell’articolo 1666, secondo comma, del codice civile.</w:t>
      </w:r>
    </w:p>
    <w:p w14:paraId="5709E979" w14:textId="77777777" w:rsidR="00497BF6" w:rsidRDefault="00975515">
      <w:pPr>
        <w:pStyle w:val="Standard"/>
        <w:widowControl w:val="0"/>
        <w:tabs>
          <w:tab w:val="left" w:pos="1705"/>
        </w:tabs>
        <w:ind w:left="284" w:hanging="284"/>
        <w:jc w:val="both"/>
      </w:pPr>
      <w:r>
        <w:t>6. La garanzia fideiussoria di cui al comma 3 deve avere validità ed efficacia non inferiore a 24 (ventiquattro) mesi d</w:t>
      </w:r>
      <w:r>
        <w:t>alla data di emissione del certificato di collaudo provvisorio o di regolare esecuzione.</w:t>
      </w:r>
    </w:p>
    <w:p w14:paraId="324EA106" w14:textId="77777777" w:rsidR="00497BF6" w:rsidRDefault="00975515">
      <w:pPr>
        <w:pStyle w:val="Standard"/>
        <w:widowControl w:val="0"/>
        <w:tabs>
          <w:tab w:val="left" w:pos="1705"/>
        </w:tabs>
        <w:ind w:left="284" w:hanging="284"/>
        <w:jc w:val="both"/>
      </w:pPr>
      <w:r>
        <w:t>7. Salvo quanto disposto dall’articolo 1669 del codice civile, l’appaltatore risponde per la difformità ed i vizi dell’opera, ancorché riconoscibili, purché denunciati</w:t>
      </w:r>
      <w:r>
        <w:t xml:space="preserve"> dal soggetto appaltante prima che il certificato di collaudo o il certificato di regolare esecuzione assuma carattere definitivo (ovvero decorsi due anni dalla data di emissione del certificato di regolare esecuzione o del certificato di collaudo stesso).</w:t>
      </w:r>
    </w:p>
    <w:p w14:paraId="0D842366" w14:textId="77777777" w:rsidR="00497BF6" w:rsidRDefault="00497BF6">
      <w:pPr>
        <w:pStyle w:val="Standard"/>
      </w:pPr>
    </w:p>
    <w:p w14:paraId="214EA6B8" w14:textId="77777777" w:rsidR="00497BF6" w:rsidRDefault="00975515">
      <w:pPr>
        <w:pStyle w:val="Articolo"/>
      </w:pPr>
      <w:bookmarkStart w:id="22" w:name="A22"/>
      <w:r>
        <w:t xml:space="preserve">Art. 22 </w:t>
      </w:r>
      <w:bookmarkEnd w:id="22"/>
      <w:r>
        <w:t>– Ritardi nel pagamento delle rate di acconto</w:t>
      </w:r>
    </w:p>
    <w:p w14:paraId="615EB031" w14:textId="77777777" w:rsidR="00497BF6" w:rsidRDefault="00975515">
      <w:pPr>
        <w:pStyle w:val="Standard"/>
        <w:numPr>
          <w:ilvl w:val="0"/>
          <w:numId w:val="102"/>
        </w:numPr>
        <w:ind w:left="284" w:hanging="284"/>
        <w:jc w:val="both"/>
      </w:pPr>
      <w:r>
        <w:t>Qualora il pagamento delle rate di acconto non sia effettuato entro i termini di cui al precedente articolo 20, per causa imputabile all’Amministrazione, spettano all’appaltatore gli interessi morator</w:t>
      </w:r>
      <w:r>
        <w:t>i di cui agli artt. 4 e 5 del D. Lgs. N. 231/2002.</w:t>
      </w:r>
    </w:p>
    <w:p w14:paraId="089A2F5B" w14:textId="77777777" w:rsidR="00497BF6" w:rsidRDefault="00975515">
      <w:pPr>
        <w:pStyle w:val="Standard"/>
        <w:numPr>
          <w:ilvl w:val="0"/>
          <w:numId w:val="41"/>
        </w:numPr>
        <w:ind w:left="340" w:hanging="340"/>
        <w:jc w:val="both"/>
      </w:pPr>
      <w:r>
        <w:t>Attesa la particolare natura dell’opera e la essenzialità dei termini per l’ultimazione della stessa, non è mai consentito all’appaltatore, anche in presenza di ritardi ed inadempimenti da parte dell’Ammin</w:t>
      </w:r>
      <w:r>
        <w:t>istrazione e dei suoi organi, di agire ai sensi dell’articolo 1460 del codice civile, rifiutando di adempiere alle proprie obbligazioni; è, invece, facoltà dell’appaltatore promuovere il giudizio presso l’autorità giudiziaria competente, per la risoluzione</w:t>
      </w:r>
      <w:r>
        <w:t xml:space="preserve"> del contratto - previa costituzione in mora dell’Amministrazione e trascorsi 60 giorni dalla data della predetta costituzione in mora - nei seguenti casi:</w:t>
      </w:r>
    </w:p>
    <w:p w14:paraId="1E176A96" w14:textId="77777777" w:rsidR="00497BF6" w:rsidRDefault="00975515">
      <w:pPr>
        <w:pStyle w:val="Standard"/>
        <w:numPr>
          <w:ilvl w:val="1"/>
          <w:numId w:val="41"/>
        </w:numPr>
        <w:tabs>
          <w:tab w:val="left" w:pos="1418"/>
        </w:tabs>
        <w:ind w:left="709" w:hanging="283"/>
        <w:jc w:val="both"/>
      </w:pPr>
      <w:r>
        <w:t>trascorsi i termini di cui ai commi precedenti;</w:t>
      </w:r>
    </w:p>
    <w:p w14:paraId="0360BCA3" w14:textId="77777777" w:rsidR="00497BF6" w:rsidRDefault="00975515">
      <w:pPr>
        <w:pStyle w:val="Standard"/>
        <w:numPr>
          <w:ilvl w:val="1"/>
          <w:numId w:val="41"/>
        </w:numPr>
        <w:tabs>
          <w:tab w:val="left" w:pos="1418"/>
        </w:tabs>
        <w:ind w:left="709" w:hanging="283"/>
        <w:jc w:val="both"/>
      </w:pPr>
      <w:r>
        <w:t>nel caso in cui l’ammontare delle rate d’acconto per</w:t>
      </w:r>
      <w:r>
        <w:t xml:space="preserve"> le quali non sia stato tempestivamente emesso il certificato o il titolo di spesa, raggiunga il quarto dell’importo netto contrattuale.</w:t>
      </w:r>
    </w:p>
    <w:p w14:paraId="313158E9" w14:textId="77777777" w:rsidR="00497BF6" w:rsidRDefault="00497BF6">
      <w:pPr>
        <w:pStyle w:val="Standard"/>
        <w:widowControl w:val="0"/>
        <w:jc w:val="both"/>
        <w:rPr>
          <w:b/>
        </w:rPr>
      </w:pPr>
    </w:p>
    <w:p w14:paraId="4D2CB61D" w14:textId="77777777" w:rsidR="00497BF6" w:rsidRDefault="00497BF6">
      <w:pPr>
        <w:pStyle w:val="Standard"/>
        <w:widowControl w:val="0"/>
        <w:jc w:val="both"/>
        <w:rPr>
          <w:b/>
        </w:rPr>
      </w:pPr>
    </w:p>
    <w:p w14:paraId="47535DB6" w14:textId="77777777" w:rsidR="00497BF6" w:rsidRDefault="00975515">
      <w:pPr>
        <w:pStyle w:val="Articolo"/>
      </w:pPr>
      <w:bookmarkStart w:id="23" w:name="A23"/>
      <w:r>
        <w:t xml:space="preserve">Art. 23 </w:t>
      </w:r>
      <w:bookmarkEnd w:id="23"/>
      <w:r>
        <w:t>– Ritardi nel pagamento della rata di saldo</w:t>
      </w:r>
    </w:p>
    <w:p w14:paraId="643EED86" w14:textId="77777777" w:rsidR="00497BF6" w:rsidRDefault="00975515">
      <w:pPr>
        <w:pStyle w:val="Standard"/>
        <w:ind w:left="284" w:hanging="284"/>
        <w:jc w:val="both"/>
      </w:pPr>
      <w:r>
        <w:t>1.</w:t>
      </w:r>
      <w:r>
        <w:tab/>
        <w:t xml:space="preserve">Qualora il pagamento della rata di saldo non intervenga nel </w:t>
      </w:r>
      <w:r>
        <w:t>termine stabilito all'articolo 21, comma 3, per causa imputabile all’Amministrazione, sulle somme dovute, spettano all’appaltatore gli interessi moratori di cui agli artt. 4 e 5  del D. Lgs. N. 231/2002.</w:t>
      </w:r>
    </w:p>
    <w:p w14:paraId="5D2B28C9" w14:textId="77777777" w:rsidR="00497BF6" w:rsidRDefault="00497BF6">
      <w:pPr>
        <w:pStyle w:val="Standard"/>
        <w:rPr>
          <w:b/>
          <w:i/>
        </w:rPr>
      </w:pPr>
    </w:p>
    <w:p w14:paraId="5BC89191" w14:textId="77777777" w:rsidR="00497BF6" w:rsidRDefault="00497BF6">
      <w:pPr>
        <w:pStyle w:val="Standard"/>
        <w:rPr>
          <w:b/>
          <w:i/>
        </w:rPr>
      </w:pPr>
    </w:p>
    <w:p w14:paraId="38854CC1" w14:textId="77777777" w:rsidR="00497BF6" w:rsidRDefault="00975515">
      <w:pPr>
        <w:pStyle w:val="Articolo"/>
      </w:pPr>
      <w:bookmarkStart w:id="24" w:name="A24"/>
      <w:r>
        <w:t xml:space="preserve">Art. 24 </w:t>
      </w:r>
      <w:bookmarkEnd w:id="24"/>
      <w:r>
        <w:t>- Revisione prezzi e adeguamento prezzi</w:t>
      </w:r>
    </w:p>
    <w:p w14:paraId="6CDE6339" w14:textId="77777777" w:rsidR="00497BF6" w:rsidRDefault="00975515">
      <w:pPr>
        <w:pStyle w:val="Standard"/>
        <w:numPr>
          <w:ilvl w:val="0"/>
          <w:numId w:val="103"/>
        </w:numPr>
        <w:ind w:left="284" w:hanging="284"/>
        <w:jc w:val="both"/>
      </w:pPr>
      <w:r>
        <w:t xml:space="preserve">A </w:t>
      </w:r>
      <w:r>
        <w:t>norma dell’articolo 60 del Codice si applica la revisione prezzi ove ricorrano tutte le seguenti condizioni:</w:t>
      </w:r>
    </w:p>
    <w:p w14:paraId="2A917D1E" w14:textId="77777777" w:rsidR="00497BF6" w:rsidRDefault="00975515">
      <w:pPr>
        <w:pStyle w:val="Standard"/>
        <w:ind w:left="284" w:hanging="284"/>
        <w:jc w:val="both"/>
      </w:pPr>
      <w:r>
        <w:t>a) che sia decorso almeno un anno dalla stipulazione del contratto;</w:t>
      </w:r>
    </w:p>
    <w:p w14:paraId="2A79A1AB" w14:textId="77777777" w:rsidR="00497BF6" w:rsidRDefault="00975515">
      <w:pPr>
        <w:pStyle w:val="Standard"/>
        <w:ind w:left="284" w:hanging="284"/>
        <w:jc w:val="both"/>
      </w:pPr>
      <w:r>
        <w:t>b) che sussistano particolari condizioni di natura oggettiva che determinano un</w:t>
      </w:r>
      <w:r>
        <w:t>a variazione dell’importo dell’appalto, in aumento o in diminuzione, superiore al 5 per cento dell'importo complessivo e nella misura dell'80 per cento della variazione stessa, in relazione alle prestazioni da eseguire;</w:t>
      </w:r>
    </w:p>
    <w:p w14:paraId="173BF8B0" w14:textId="77777777" w:rsidR="00497BF6" w:rsidRDefault="00975515">
      <w:pPr>
        <w:pStyle w:val="Standard"/>
        <w:ind w:left="284" w:hanging="284"/>
        <w:jc w:val="both"/>
      </w:pPr>
      <w:r>
        <w:t>c) che l’appaltatore presenti apposi</w:t>
      </w:r>
      <w:r>
        <w:t>ta istanza e che la stessa faccia riferimento agli ultimi indici disponibili, elaborati dall’ISTAT e pubblicati ai sensi del comma 4 del citato articolo 60 del Codice, da applicare per il relativo periodo di riferimento; l’istanza deve pervenire a pensa di</w:t>
      </w:r>
      <w:r>
        <w:t xml:space="preserve"> decadenza entro 60 giorni dalla data di pubblicazione degli indici;</w:t>
      </w:r>
    </w:p>
    <w:p w14:paraId="72C02A10" w14:textId="77777777" w:rsidR="00497BF6" w:rsidRDefault="00975515">
      <w:pPr>
        <w:pStyle w:val="Standard"/>
        <w:ind w:left="284" w:hanging="284"/>
        <w:jc w:val="both"/>
      </w:pPr>
      <w:r>
        <w:t>d) che l’istanza sia dichiarata ammissibile dalla stazione appaltante, che provvede entro 60 giorni dal ricevimento della stessa; resta ferma la possibilità di richiedere integrazioni all</w:t>
      </w:r>
      <w:r>
        <w:t>’istanza e, in tal caso, il termine rimane sospeso fino alla produzione della documentazione richiesta;</w:t>
      </w:r>
    </w:p>
    <w:p w14:paraId="511A9582" w14:textId="77777777" w:rsidR="00497BF6" w:rsidRDefault="00975515">
      <w:pPr>
        <w:pStyle w:val="Standard"/>
        <w:ind w:left="284" w:hanging="284"/>
        <w:jc w:val="both"/>
      </w:pPr>
      <w:r>
        <w:t>e) che i lavori si stiano svolgendo regolarmente come da cronoprogramma, senza applicazione di penali o diffide per ritardata esecuzione dell’opera o di</w:t>
      </w:r>
      <w:r>
        <w:t xml:space="preserve"> fasi della stessa;</w:t>
      </w:r>
    </w:p>
    <w:p w14:paraId="03E67313" w14:textId="77777777" w:rsidR="00497BF6" w:rsidRDefault="00975515">
      <w:pPr>
        <w:pStyle w:val="Standard"/>
        <w:numPr>
          <w:ilvl w:val="0"/>
          <w:numId w:val="76"/>
        </w:numPr>
        <w:ind w:left="284" w:hanging="284"/>
        <w:jc w:val="both"/>
      </w:pPr>
      <w:r>
        <w:t>Per far fronte ai maggiori oneri derivanti dalla revisione prezzi verranno utilizzate le risorse di cui all'art. 60 comma 5 del Codice:</w:t>
      </w:r>
    </w:p>
    <w:p w14:paraId="3AD94105" w14:textId="77777777" w:rsidR="00497BF6" w:rsidRDefault="00975515">
      <w:pPr>
        <w:pStyle w:val="Standard"/>
        <w:ind w:left="340" w:hanging="340"/>
      </w:pPr>
      <w:r>
        <w:t>- nel limite del 50 per cento, le risorse appositamente accantonate per imprevisti nel quadro econom</w:t>
      </w:r>
      <w:r>
        <w:t>ico dell’intervento, fatte salve le somme relative agli impegni contrattuali già assunti;</w:t>
      </w:r>
      <w:r>
        <w:br/>
        <w:t>- le somme derivanti da ribassi d'asta, se non ne è prevista una diversa destinazione dalle norme vigenti;</w:t>
      </w:r>
    </w:p>
    <w:p w14:paraId="3BA04198" w14:textId="77777777" w:rsidR="00497BF6" w:rsidRDefault="00975515">
      <w:pPr>
        <w:pStyle w:val="Standard"/>
        <w:ind w:left="340" w:hanging="340"/>
      </w:pPr>
      <w:r>
        <w:t>- le somme disponibili relative ad altri interventi ultimat</w:t>
      </w:r>
      <w:r>
        <w:t>i per i quali siano stati eseguiti i relativi collaudi o emessi i certificati di regolare esecuzione, già rilevate come economie, nel rispetto delle procedure contabili di spesa.</w:t>
      </w:r>
    </w:p>
    <w:p w14:paraId="0E0149D3" w14:textId="77777777" w:rsidR="00497BF6" w:rsidRDefault="00975515">
      <w:pPr>
        <w:pStyle w:val="Standard"/>
        <w:numPr>
          <w:ilvl w:val="0"/>
          <w:numId w:val="76"/>
        </w:numPr>
        <w:tabs>
          <w:tab w:val="left" w:pos="1585"/>
        </w:tabs>
        <w:ind w:left="340" w:hanging="340"/>
      </w:pPr>
      <w:r>
        <w:t>Per far fronte all’aumento dei costi delle lavorazioni ai sensi dell'art. 120</w:t>
      </w:r>
      <w:r>
        <w:t xml:space="preserve"> comma 7 lett. a), sono inoltre consentite variazioni del contratto con le quali, nel rispetto della funzionalità dell'opera si assicurino risparmi, rispetto alle previsioni iniziali, da utilizzare in compensazione.</w:t>
      </w:r>
    </w:p>
    <w:p w14:paraId="6279E2D1" w14:textId="77777777" w:rsidR="00497BF6" w:rsidRDefault="00497BF6">
      <w:pPr>
        <w:pStyle w:val="Standard"/>
        <w:jc w:val="both"/>
        <w:rPr>
          <w:shd w:val="clear" w:color="auto" w:fill="FFBF00"/>
        </w:rPr>
      </w:pPr>
    </w:p>
    <w:p w14:paraId="78FF4A7B" w14:textId="77777777" w:rsidR="00497BF6" w:rsidRDefault="00497BF6">
      <w:pPr>
        <w:pStyle w:val="Standard"/>
        <w:ind w:left="567"/>
        <w:jc w:val="both"/>
      </w:pPr>
    </w:p>
    <w:p w14:paraId="74D959B9" w14:textId="77777777" w:rsidR="00497BF6" w:rsidRDefault="00975515">
      <w:pPr>
        <w:pStyle w:val="Articolo"/>
      </w:pPr>
      <w:bookmarkStart w:id="25" w:name="A25"/>
      <w:r>
        <w:t xml:space="preserve">Art. 25 </w:t>
      </w:r>
      <w:bookmarkEnd w:id="25"/>
      <w:r>
        <w:t>- Cessione del contratto e ces</w:t>
      </w:r>
      <w:r>
        <w:t>sione dei crediti – Cessione di azienda e atti di trasformazione</w:t>
      </w:r>
    </w:p>
    <w:p w14:paraId="515416F3" w14:textId="77777777" w:rsidR="00497BF6" w:rsidRDefault="00975515">
      <w:pPr>
        <w:pStyle w:val="Standard"/>
        <w:tabs>
          <w:tab w:val="left" w:pos="1422"/>
          <w:tab w:val="left" w:pos="4824"/>
        </w:tabs>
        <w:ind w:left="284" w:hanging="284"/>
        <w:jc w:val="both"/>
      </w:pPr>
      <w:r>
        <w:t>1.</w:t>
      </w:r>
      <w:r>
        <w:tab/>
        <w:t xml:space="preserve">E’ vietata la cessione del contratto a pena di nullità ai sensi dell’art. 120 comma 1 del </w:t>
      </w:r>
      <w:r>
        <w:rPr>
          <w:bCs/>
          <w:iCs/>
        </w:rPr>
        <w:t>Codice</w:t>
      </w:r>
      <w:r>
        <w:t>.</w:t>
      </w:r>
    </w:p>
    <w:p w14:paraId="22015526" w14:textId="77777777" w:rsidR="00497BF6" w:rsidRDefault="00975515">
      <w:pPr>
        <w:pStyle w:val="Standard"/>
        <w:numPr>
          <w:ilvl w:val="0"/>
          <w:numId w:val="104"/>
        </w:numPr>
        <w:tabs>
          <w:tab w:val="left" w:pos="568"/>
          <w:tab w:val="left" w:pos="2840"/>
        </w:tabs>
        <w:ind w:left="284" w:hanging="284"/>
        <w:jc w:val="both"/>
      </w:pPr>
      <w:r>
        <w:t xml:space="preserve">La cessione dei crediti è consentita nei limiti stabiliti dall'art. 6 </w:t>
      </w:r>
      <w:r>
        <w:rPr>
          <w:spacing w:val="-2"/>
        </w:rPr>
        <w:t xml:space="preserve">dell'allegato II.14 </w:t>
      </w:r>
      <w:r>
        <w:rPr>
          <w:spacing w:val="-2"/>
        </w:rPr>
        <w:t>del Codice.</w:t>
      </w:r>
    </w:p>
    <w:p w14:paraId="282C69B9" w14:textId="77777777" w:rsidR="00497BF6" w:rsidRDefault="00975515">
      <w:pPr>
        <w:pStyle w:val="Standard"/>
        <w:numPr>
          <w:ilvl w:val="0"/>
          <w:numId w:val="36"/>
        </w:numPr>
        <w:tabs>
          <w:tab w:val="left" w:pos="568"/>
          <w:tab w:val="left" w:pos="2840"/>
        </w:tabs>
        <w:ind w:left="284" w:hanging="284"/>
        <w:jc w:val="both"/>
      </w:pPr>
      <w:r>
        <w:t xml:space="preserve">E’ consentita la modifica del soggetto contraente nei casi e alle condizioni indicati all’art. 120, comma 1, lettera d), punto 2 del </w:t>
      </w:r>
      <w:r>
        <w:rPr>
          <w:bCs/>
          <w:iCs/>
        </w:rPr>
        <w:t>Codice</w:t>
      </w:r>
      <w:r>
        <w:t>.</w:t>
      </w:r>
    </w:p>
    <w:p w14:paraId="4AE0ACA8" w14:textId="77777777" w:rsidR="00497BF6" w:rsidRDefault="00497BF6">
      <w:pPr>
        <w:pStyle w:val="Standard"/>
      </w:pPr>
    </w:p>
    <w:p w14:paraId="284C89B1" w14:textId="77777777" w:rsidR="00497BF6" w:rsidRDefault="00497BF6">
      <w:pPr>
        <w:pStyle w:val="Standard"/>
      </w:pPr>
    </w:p>
    <w:p w14:paraId="1B4B0AEB" w14:textId="77777777" w:rsidR="00497BF6" w:rsidRDefault="00975515">
      <w:pPr>
        <w:pStyle w:val="Articolo"/>
      </w:pPr>
      <w:r>
        <w:t>CAPO  5 - CONTABILIZZAZIONE E LIQUIDAZIONE DEI LAVORI</w:t>
      </w:r>
    </w:p>
    <w:p w14:paraId="28EE9504" w14:textId="77777777" w:rsidR="00497BF6" w:rsidRDefault="00497BF6">
      <w:pPr>
        <w:pStyle w:val="Standard"/>
        <w:ind w:left="284" w:hanging="284"/>
      </w:pPr>
    </w:p>
    <w:p w14:paraId="63D78468" w14:textId="77777777" w:rsidR="00497BF6" w:rsidRDefault="00975515">
      <w:pPr>
        <w:pStyle w:val="Articolo"/>
      </w:pPr>
      <w:bookmarkStart w:id="26" w:name="A26"/>
      <w:r>
        <w:t xml:space="preserve">Art. 26 </w:t>
      </w:r>
      <w:bookmarkEnd w:id="26"/>
      <w:r>
        <w:t>- Lavori a misura</w:t>
      </w:r>
    </w:p>
    <w:p w14:paraId="5DFF6E55" w14:textId="77777777" w:rsidR="00497BF6" w:rsidRDefault="00975515">
      <w:pPr>
        <w:pStyle w:val="Standard"/>
        <w:tabs>
          <w:tab w:val="left" w:pos="1847"/>
        </w:tabs>
        <w:ind w:left="284" w:hanging="284"/>
        <w:jc w:val="both"/>
      </w:pPr>
      <w:r>
        <w:t>1.</w:t>
      </w:r>
      <w:r>
        <w:tab/>
        <w:t xml:space="preserve">La misurazione e </w:t>
      </w:r>
      <w:r>
        <w:t>la valutazione delle lavorazioni e forniture a misura sono effettuate secondo le specificazioni date nelle norme del capitolato speciale e nell’enunciazione delle singole voci in elenco; in caso diverso sono utilizzate per la valutazione dei lavori, le dim</w:t>
      </w:r>
      <w:r>
        <w:t>ensioni nette delle opere eseguite rilevate in loco, senza che l’appaltatore possa far valere criteri di misurazione o coefficienti moltiplicatori che modifichino le quantità realmente poste in opera.</w:t>
      </w:r>
    </w:p>
    <w:p w14:paraId="2B38A9F1" w14:textId="77777777" w:rsidR="00497BF6" w:rsidRDefault="00975515">
      <w:pPr>
        <w:pStyle w:val="Standard"/>
        <w:tabs>
          <w:tab w:val="left" w:pos="568"/>
        </w:tabs>
        <w:ind w:left="284" w:hanging="284"/>
        <w:jc w:val="both"/>
      </w:pPr>
      <w:r>
        <w:t>2.</w:t>
      </w:r>
      <w:r>
        <w:tab/>
        <w:t>Non sono, in ogni caso, riconosciuti nella valutazio</w:t>
      </w:r>
      <w:r>
        <w:t>ne delle opere ingrossamenti o aumenti dimensionali non rispondenti ai disegni di progetto, qualora non siano stati preventivamente autorizzati dal direttore dei lavori.</w:t>
      </w:r>
    </w:p>
    <w:p w14:paraId="37DC4E14" w14:textId="77777777" w:rsidR="00497BF6" w:rsidRDefault="00975515">
      <w:pPr>
        <w:pStyle w:val="Standard"/>
        <w:numPr>
          <w:ilvl w:val="0"/>
          <w:numId w:val="105"/>
        </w:numPr>
        <w:ind w:left="284" w:hanging="284"/>
        <w:jc w:val="both"/>
      </w:pPr>
      <w:r>
        <w:t>La contabilizzazione delle lavorazioni e delle forniture a misura è effettuata applica</w:t>
      </w:r>
      <w:r>
        <w:t>ndo alle quantità e qualità regolarmente eseguite i corrispondenti prezzi unitari contrattuali.</w:t>
      </w:r>
    </w:p>
    <w:p w14:paraId="19AC32B4" w14:textId="77777777" w:rsidR="00497BF6" w:rsidRDefault="00975515">
      <w:pPr>
        <w:pStyle w:val="Standard"/>
        <w:numPr>
          <w:ilvl w:val="0"/>
          <w:numId w:val="24"/>
        </w:numPr>
        <w:ind w:left="284" w:hanging="284"/>
        <w:jc w:val="both"/>
      </w:pPr>
      <w:r>
        <w:t>La liquidazione delle lavorazioni e forniture è prevista per stati di avanzamento, redatti dal direttore dei lavori, e ciascuna rata del prezzo d’appalto è dete</w:t>
      </w:r>
      <w:r>
        <w:t>rminata, per la parte a misura, ricavando dal registro di contabilità e dal relativo sommario l’effettiva quantità di ogni lavorazione eseguita ed applicandovi il corrispondente prezzo unitario.</w:t>
      </w:r>
    </w:p>
    <w:p w14:paraId="7E21EA45" w14:textId="77777777" w:rsidR="00497BF6" w:rsidRDefault="00975515">
      <w:pPr>
        <w:pStyle w:val="Standard"/>
        <w:numPr>
          <w:ilvl w:val="0"/>
          <w:numId w:val="106"/>
        </w:numPr>
        <w:ind w:left="284" w:hanging="284"/>
        <w:jc w:val="both"/>
      </w:pPr>
      <w:r>
        <w:t>I costi della sicurezza, di cui all'articolo 2, comma 1, riga</w:t>
      </w:r>
      <w:r>
        <w:t xml:space="preserve"> “C”), come evidenziati nella tabella «B», integrante il capitolato speciale, per la parte prevista a misura, sono misurati e valutati secondo le specificazioni date nel piano di sicurezza e di coordinamento, nonché nell’enunciazione delle singole voci, e </w:t>
      </w:r>
      <w:r>
        <w:t>separatamente dall’importo delle lavorazioni e forniture degli atti progettuali e dell’appalto.</w:t>
      </w:r>
    </w:p>
    <w:p w14:paraId="762552D2" w14:textId="77777777" w:rsidR="00497BF6" w:rsidRDefault="00975515">
      <w:pPr>
        <w:pStyle w:val="Standard"/>
        <w:numPr>
          <w:ilvl w:val="0"/>
          <w:numId w:val="7"/>
        </w:numPr>
        <w:ind w:left="284" w:hanging="284"/>
        <w:jc w:val="both"/>
      </w:pPr>
      <w:r>
        <w:t>La contabilizzazione dei costi della sicurezza a misura è effettuata applicando alle quantità e qualità regolarmente eseguite i corrispondenti prezzi unitari de</w:t>
      </w:r>
      <w:r>
        <w:t>lle singole voci delle misure di sicurezza di cui al piano di sicurezza e di coordinamento e comunque dell’elenco dei prezzi unitari delle misure di sicurezza.</w:t>
      </w:r>
    </w:p>
    <w:p w14:paraId="10E748F0" w14:textId="77777777" w:rsidR="00497BF6" w:rsidRDefault="00975515">
      <w:pPr>
        <w:pStyle w:val="Standard"/>
        <w:numPr>
          <w:ilvl w:val="0"/>
          <w:numId w:val="7"/>
        </w:numPr>
        <w:ind w:left="284" w:hanging="284"/>
        <w:jc w:val="both"/>
      </w:pPr>
      <w:r>
        <w:t>Il direttore dei lavori liquida l’importo relativo ai costi della sicurezza a misura in base all</w:t>
      </w:r>
      <w:r>
        <w:t>o stato di avanzamento lavori, sentito il coordinatore per l’esecuzione dei lavori, quando previsto e nominato, e ciascuna rata è determinata con gli stessi criteri di cui al comma 4.</w:t>
      </w:r>
    </w:p>
    <w:p w14:paraId="13E5E267" w14:textId="77777777" w:rsidR="00497BF6" w:rsidRDefault="00975515">
      <w:pPr>
        <w:pStyle w:val="Standard"/>
        <w:numPr>
          <w:ilvl w:val="0"/>
          <w:numId w:val="7"/>
        </w:numPr>
        <w:tabs>
          <w:tab w:val="left" w:pos="2840"/>
        </w:tabs>
        <w:ind w:left="284" w:hanging="284"/>
        <w:jc w:val="both"/>
      </w:pPr>
      <w:r>
        <w:t xml:space="preserve">Nel corrispettivo per l’esecuzione dei lavori a misura s’intende sempre </w:t>
      </w:r>
      <w:r>
        <w:t xml:space="preserve">compresa ogni spesa occorrente per dare l’opera compiuta sotto le condizioni stabilite dal capitolato speciale d’appalto e secondo i tipi indicati e previsti negli atti progettuali e con i contenuti del piano di sicurezza e di coordinamento e dei piani di </w:t>
      </w:r>
      <w:r>
        <w:t>sicurezza.</w:t>
      </w:r>
    </w:p>
    <w:p w14:paraId="752B3A45" w14:textId="77777777" w:rsidR="00497BF6" w:rsidRDefault="00975515">
      <w:pPr>
        <w:pStyle w:val="Standard"/>
        <w:numPr>
          <w:ilvl w:val="0"/>
          <w:numId w:val="7"/>
        </w:numPr>
        <w:tabs>
          <w:tab w:val="left" w:pos="2840"/>
        </w:tabs>
        <w:ind w:left="284" w:hanging="284"/>
        <w:jc w:val="both"/>
      </w:pPr>
      <w:r>
        <w:t xml:space="preserve">La contabilità dei lavori a misura deve essere comunque effettuata ai sensi e nel rispetto di quanto stabilito </w:t>
      </w:r>
      <w:r>
        <w:rPr>
          <w:spacing w:val="-2"/>
        </w:rPr>
        <w:t>nell'allegato II.14 del Codice.</w:t>
      </w:r>
    </w:p>
    <w:p w14:paraId="16675364" w14:textId="77777777" w:rsidR="00497BF6" w:rsidRDefault="00497BF6">
      <w:pPr>
        <w:pStyle w:val="Standard"/>
        <w:jc w:val="both"/>
      </w:pPr>
    </w:p>
    <w:p w14:paraId="14F6F394" w14:textId="77777777" w:rsidR="00497BF6" w:rsidRDefault="00975515">
      <w:pPr>
        <w:pStyle w:val="Standard"/>
      </w:pPr>
      <w:r>
        <w:tab/>
      </w:r>
    </w:p>
    <w:p w14:paraId="60EB3CD8" w14:textId="77777777" w:rsidR="00497BF6" w:rsidRDefault="00975515">
      <w:pPr>
        <w:pStyle w:val="Articolo"/>
      </w:pPr>
      <w:bookmarkStart w:id="27" w:name="A27"/>
      <w:r>
        <w:t xml:space="preserve">Art. 27 </w:t>
      </w:r>
      <w:bookmarkEnd w:id="27"/>
      <w:r>
        <w:t>- Lavori a corpo</w:t>
      </w:r>
    </w:p>
    <w:p w14:paraId="3B8A20A2" w14:textId="77777777" w:rsidR="00497BF6" w:rsidRDefault="00975515">
      <w:pPr>
        <w:pStyle w:val="Standard"/>
        <w:tabs>
          <w:tab w:val="left" w:pos="1847"/>
        </w:tabs>
        <w:ind w:left="284" w:hanging="284"/>
        <w:jc w:val="both"/>
      </w:pPr>
      <w:r>
        <w:t>1.</w:t>
      </w:r>
      <w:r>
        <w:tab/>
        <w:t>La valutazione del lavoro a corpo è effettuata secondo le specificazion</w:t>
      </w:r>
      <w:r>
        <w:t>i date nell’enunciazione e nella descrizione del lavoro a corpo, nonché secondo le risultanze degli elaborati grafici e di ogni altro allegato progettuale; il corrispettivo per le lavorazioni e forniture a corpo resta fisso e invariabile senza che possa es</w:t>
      </w:r>
      <w:r>
        <w:t>sere invocata dalle parti contraenti alcuna verifica sulla misura o sul valore attribuito alla qualità di dette lavorazioni e forniture.</w:t>
      </w:r>
    </w:p>
    <w:p w14:paraId="3D12AB7D" w14:textId="77777777" w:rsidR="00497BF6" w:rsidRDefault="00975515">
      <w:pPr>
        <w:pStyle w:val="Standard"/>
        <w:tabs>
          <w:tab w:val="left" w:pos="568"/>
        </w:tabs>
        <w:ind w:left="284" w:hanging="284"/>
        <w:jc w:val="both"/>
      </w:pPr>
      <w:r>
        <w:t>2.</w:t>
      </w:r>
      <w:r>
        <w:tab/>
        <w:t>La contabilizzazione delle lavorazioni e forniture a corpo è effettuata sulla base delle aliquote percentuali di cui</w:t>
      </w:r>
      <w:r>
        <w:t xml:space="preserve"> all’art. 43, comma 6, del Regolamento Generale, applicando all’importo netto di aggiudicazione le percentuali convenzionali relative alle singole categorie di lavoro indicate nella tabella «B», allegata al presente capitolato speciale per farne parte inte</w:t>
      </w:r>
      <w:r>
        <w:t>grale e sostanziale, di ciascuna delle quali va contabilizzata  la quota parte in proporzione al lavoro regolarmente eseguito.</w:t>
      </w:r>
    </w:p>
    <w:p w14:paraId="10499C93" w14:textId="77777777" w:rsidR="00497BF6" w:rsidRDefault="00975515">
      <w:pPr>
        <w:pStyle w:val="Standard"/>
        <w:widowControl w:val="0"/>
        <w:numPr>
          <w:ilvl w:val="0"/>
          <w:numId w:val="107"/>
        </w:numPr>
        <w:tabs>
          <w:tab w:val="left" w:pos="1705"/>
          <w:tab w:val="left" w:pos="2840"/>
        </w:tabs>
        <w:ind w:left="284" w:hanging="284"/>
        <w:jc w:val="both"/>
      </w:pPr>
      <w:r>
        <w:t xml:space="preserve">L’elenco dei prezzi unitari e il computo metrico hanno validità ai soli fini della determinazione del prezzo della parte a corpo </w:t>
      </w:r>
      <w:r>
        <w:t>a base d’appalto, in quanto l'appaltatore è tenuto, in sede di presentazione dell’offerta, a verificare approfonditamente e compiutamente, a proprio esclusivo carico ed onere, il progetto e tutti gli elaborati per l’esecuzione completa dei lavori progettat</w:t>
      </w:r>
      <w:r>
        <w:t>i a corpo, compreso il computo metrico, ai fini della formulazione della propria offerta e del conseguente ribasso. Essendo l’offerta relativa alle lavorazioni e forniture a corpo formulata anche tenendo conto di eventuali necessarie integrazioni al proget</w:t>
      </w:r>
      <w:r>
        <w:t>to, lo stesso, per la parte a corpo, è ritenuto definitivamente ed irrevocabilmente accettato dall’appaltatore con la presentazione dell’offerta medesima; pertanto l’appaltatore, avendo assunto a proprio esclusivo carico ed onere la verifica delle voci, de</w:t>
      </w:r>
      <w:r>
        <w:t>lle quantità e dei grafici progettuali relativi all’esecuzione delle lavorazioni e forniture a corpo ed avendoli definitivamente ed irrevocabilmente accettati, nulla avrà a volere e pretendere per l’esecuzione del lavoro a corpo, oltre a quanto da lui offe</w:t>
      </w:r>
      <w:r>
        <w:t>rto e contrattualmente pattuito.</w:t>
      </w:r>
    </w:p>
    <w:p w14:paraId="730875C9" w14:textId="77777777" w:rsidR="00497BF6" w:rsidRDefault="00975515">
      <w:pPr>
        <w:pStyle w:val="Standard"/>
        <w:numPr>
          <w:ilvl w:val="0"/>
          <w:numId w:val="23"/>
        </w:numPr>
        <w:ind w:left="284" w:hanging="284"/>
        <w:jc w:val="both"/>
      </w:pPr>
      <w:r>
        <w:t>La liquidazione delle lavorazioni e forniture è prevista per stati di avanzamento, redatti dal direttore dei lavori, e ciascuna rata del prezzo d’appalto è determinata, per la parte a corpo, in base alla quota effettivament</w:t>
      </w:r>
      <w:r>
        <w:t>e eseguita e contabilizzata di ciascun gruppo di lavorazioni omogenee, in rapporto alla corrispondente aliquota percentuale d’incidenza sul valore totale della parte a corpo, così come indicate nel presente C.S.A. a norma dell’art.32 comma 6, dell'allegato</w:t>
      </w:r>
      <w:r>
        <w:t xml:space="preserve"> I.7 del Codice.</w:t>
      </w:r>
    </w:p>
    <w:p w14:paraId="269B9DAD" w14:textId="77777777" w:rsidR="00497BF6" w:rsidRDefault="00975515">
      <w:pPr>
        <w:pStyle w:val="Standard"/>
        <w:numPr>
          <w:ilvl w:val="0"/>
          <w:numId w:val="23"/>
        </w:numPr>
        <w:ind w:left="284" w:hanging="284"/>
        <w:jc w:val="both"/>
      </w:pPr>
      <w:r>
        <w:t>I costi della sicurezza, di cui all'articolo 2, comma 1, riga “C” come evidenziati nella tabella «B», integrante il capitolato speciale, per la parte prevista a corpo, sono contabilizzati percentualmente sulla base dell'importo previsto ne</w:t>
      </w:r>
      <w:r>
        <w:t>l piano di sicurezza e di coordinamento e comunque dall’Amministrazione, e separatamente dall'importo delle lavorazioni e forniture degli atti progettuali e dell’appalto, intendendosi come eseguita e liquidabile la quota parte proporzionale a quanto esegui</w:t>
      </w:r>
      <w:r>
        <w:t>to.</w:t>
      </w:r>
    </w:p>
    <w:p w14:paraId="3AFCC0DA" w14:textId="77777777" w:rsidR="00497BF6" w:rsidRDefault="00975515">
      <w:pPr>
        <w:pStyle w:val="Standard"/>
        <w:numPr>
          <w:ilvl w:val="0"/>
          <w:numId w:val="23"/>
        </w:numPr>
        <w:ind w:left="284" w:hanging="284"/>
        <w:jc w:val="both"/>
      </w:pPr>
      <w:r>
        <w:t>Il direttore dei lavori liquida l’importo relativo ai costi della sicurezza a corpo previsti in base allo stato di avanzamento lavori, sentito il coordinatore per l’esecuzione dei lavori, quando previsto e nominato, e ciascuna rata è determinata con gl</w:t>
      </w:r>
      <w:r>
        <w:t>i stessi criteri di cui al comma 4.</w:t>
      </w:r>
    </w:p>
    <w:p w14:paraId="0D7F3E38" w14:textId="77777777" w:rsidR="00497BF6" w:rsidRDefault="00975515">
      <w:pPr>
        <w:pStyle w:val="Standard"/>
        <w:numPr>
          <w:ilvl w:val="0"/>
          <w:numId w:val="23"/>
        </w:numPr>
        <w:ind w:left="284" w:hanging="284"/>
        <w:jc w:val="both"/>
      </w:pPr>
      <w:r>
        <w:t xml:space="preserve">Nel corrispettivo per l’esecuzione dei lavori a corpo s’intende sempre compresa ogni spesa occorrente per dare l’opera compiuta sotto le condizioni stabilite dal capitolato speciale d’appalto e secondo i tipi indicati e </w:t>
      </w:r>
      <w:r>
        <w:t>previsti negli atti progettuali e con i contenuti del piano di sicurezza e di coordinamento e dei piani di sicurezza. Nessun compenso, pertanto, può essere richiesto per lavorazioni, forniture e prestazioni che, ancorché non esplicitamente specificati nell</w:t>
      </w:r>
      <w:r>
        <w:t>a descrizione dei lavori a corpo, siano rilevabili dagli elaborati grafici e non, o viceversa;. lo stesso vale per lavorazioni, forniture e prestazioni che siano tecnicamente e intrinsecamente indispensabili alla funzionalità, completezza e corretta realiz</w:t>
      </w:r>
      <w:r>
        <w:t>zazione dell'opera appaltata secondo le regola dell'arte.</w:t>
      </w:r>
    </w:p>
    <w:p w14:paraId="6582A7B5" w14:textId="77777777" w:rsidR="00497BF6" w:rsidRDefault="00975515">
      <w:pPr>
        <w:pStyle w:val="Standard"/>
        <w:numPr>
          <w:ilvl w:val="0"/>
          <w:numId w:val="23"/>
        </w:numPr>
        <w:tabs>
          <w:tab w:val="left" w:pos="2840"/>
        </w:tabs>
        <w:ind w:left="284" w:hanging="284"/>
        <w:jc w:val="both"/>
      </w:pPr>
      <w:r>
        <w:t xml:space="preserve">La contabilità dei lavori a misura deve essere comunque effettuata ai sensi e nel rispetto di quanto stabilito </w:t>
      </w:r>
      <w:r>
        <w:rPr>
          <w:spacing w:val="-2"/>
        </w:rPr>
        <w:t>nell'allegato II.14 del Codice.</w:t>
      </w:r>
    </w:p>
    <w:p w14:paraId="6068C1E3" w14:textId="77777777" w:rsidR="00497BF6" w:rsidRDefault="00497BF6">
      <w:pPr>
        <w:pStyle w:val="Standard"/>
        <w:tabs>
          <w:tab w:val="left" w:pos="8793"/>
          <w:tab w:val="right" w:pos="10920"/>
        </w:tabs>
        <w:ind w:left="284" w:right="902" w:hanging="284"/>
        <w:jc w:val="both"/>
      </w:pPr>
    </w:p>
    <w:p w14:paraId="2DE31A53" w14:textId="77777777" w:rsidR="00497BF6" w:rsidRDefault="00975515">
      <w:pPr>
        <w:pStyle w:val="Articolo"/>
      </w:pPr>
      <w:bookmarkStart w:id="28" w:name="A28"/>
      <w:r>
        <w:t xml:space="preserve">Art. 28 </w:t>
      </w:r>
      <w:bookmarkEnd w:id="28"/>
      <w:r>
        <w:t>- Lavori in economia</w:t>
      </w:r>
    </w:p>
    <w:p w14:paraId="7C75BB77" w14:textId="77777777" w:rsidR="00497BF6" w:rsidRDefault="00975515">
      <w:pPr>
        <w:pStyle w:val="Standard"/>
        <w:numPr>
          <w:ilvl w:val="0"/>
          <w:numId w:val="108"/>
        </w:numPr>
        <w:tabs>
          <w:tab w:val="left" w:pos="1847"/>
          <w:tab w:val="left" w:pos="2840"/>
        </w:tabs>
        <w:ind w:left="284" w:hanging="284"/>
        <w:jc w:val="both"/>
      </w:pPr>
      <w:r>
        <w:t xml:space="preserve">Qualora in corso d’opera </w:t>
      </w:r>
      <w:r>
        <w:t>si dovessero eseguire delle lavorazioni e forniture in economia, le stesse non daranno luogo ad una valutazione a misura, ma saranno contabilizzate secondo i prezzi unitari contrattuali di elenco applicati alle prestazioni effettivamente svolte e ai materi</w:t>
      </w:r>
      <w:r>
        <w:t>ali impiegati, al netto del ribasso d’asta. Nel caso sia necessaria la formazione di nuovi prezzi, si procede ai sensi dell’articolo 24 del presente Capitolato.</w:t>
      </w:r>
    </w:p>
    <w:p w14:paraId="4BA5B1DA" w14:textId="77777777" w:rsidR="00497BF6" w:rsidRDefault="00975515">
      <w:pPr>
        <w:pStyle w:val="Standard"/>
        <w:numPr>
          <w:ilvl w:val="0"/>
          <w:numId w:val="32"/>
        </w:numPr>
        <w:tabs>
          <w:tab w:val="left" w:pos="1847"/>
          <w:tab w:val="left" w:pos="2840"/>
        </w:tabs>
        <w:ind w:left="284" w:hanging="284"/>
        <w:jc w:val="both"/>
      </w:pPr>
      <w:r>
        <w:t>L’appaltatore deve, anche, provvedere ai materiali ed ai mezzi d’opera che siano richiesti ed i</w:t>
      </w:r>
      <w:r>
        <w:t>ndicati dal direttore dei lavori per essere impiegati nei lavori in economia contemplati in contratto</w:t>
      </w:r>
    </w:p>
    <w:p w14:paraId="2EA4C825" w14:textId="77777777" w:rsidR="00497BF6" w:rsidRDefault="00975515">
      <w:pPr>
        <w:pStyle w:val="Standard"/>
        <w:tabs>
          <w:tab w:val="left" w:pos="1138"/>
          <w:tab w:val="left" w:pos="2840"/>
        </w:tabs>
        <w:ind w:left="284" w:hanging="284"/>
        <w:jc w:val="both"/>
      </w:pPr>
      <w:r>
        <w:t>3.</w:t>
      </w:r>
      <w:r>
        <w:tab/>
        <w:t>La liquidazione è prevista per stati di avanzamento, redatti dal direttore dei lavori, e ciascuna rata  del prezzo d’appalto è determinata, per la part</w:t>
      </w:r>
      <w:r>
        <w:t>e ad economia, ricavando dalle apposite liste settimanali l’importo delle somministrazioni.</w:t>
      </w:r>
    </w:p>
    <w:p w14:paraId="029F0604" w14:textId="77777777" w:rsidR="00497BF6" w:rsidRDefault="00497BF6">
      <w:pPr>
        <w:pStyle w:val="Standard"/>
        <w:tabs>
          <w:tab w:val="left" w:pos="426"/>
        </w:tabs>
        <w:jc w:val="center"/>
      </w:pPr>
    </w:p>
    <w:p w14:paraId="29B68160" w14:textId="77777777" w:rsidR="00497BF6" w:rsidRDefault="00975515">
      <w:pPr>
        <w:pStyle w:val="Articolo"/>
      </w:pPr>
      <w:bookmarkStart w:id="29" w:name="A29"/>
      <w:r>
        <w:t xml:space="preserve">Art. 29 </w:t>
      </w:r>
      <w:bookmarkEnd w:id="29"/>
      <w:r>
        <w:t>- Valutazione dei manufatti e dei materiali a piè d’opera</w:t>
      </w:r>
    </w:p>
    <w:p w14:paraId="598E0303" w14:textId="77777777" w:rsidR="00497BF6" w:rsidRDefault="00497BF6">
      <w:pPr>
        <w:pStyle w:val="Articolo"/>
      </w:pPr>
    </w:p>
    <w:p w14:paraId="38167158" w14:textId="77777777" w:rsidR="00497BF6" w:rsidRDefault="00975515">
      <w:pPr>
        <w:pStyle w:val="Standard"/>
        <w:tabs>
          <w:tab w:val="left" w:pos="1138"/>
          <w:tab w:val="left" w:pos="2840"/>
        </w:tabs>
        <w:ind w:left="284" w:hanging="284"/>
        <w:jc w:val="both"/>
      </w:pPr>
      <w:r>
        <w:t>1.</w:t>
      </w:r>
      <w:r>
        <w:tab/>
        <w:t>Non sono valutati i manufatti ed i materiali a pie’ d’opera, ancorché accettati dalla direzio</w:t>
      </w:r>
      <w:r>
        <w:t>ne dei lavori.</w:t>
      </w:r>
    </w:p>
    <w:p w14:paraId="5006FBFC" w14:textId="77777777" w:rsidR="00497BF6" w:rsidRDefault="00497BF6">
      <w:pPr>
        <w:pStyle w:val="Standard"/>
      </w:pPr>
    </w:p>
    <w:p w14:paraId="36FDC32C" w14:textId="77777777" w:rsidR="00497BF6" w:rsidRDefault="00497BF6">
      <w:pPr>
        <w:pStyle w:val="Standard"/>
      </w:pPr>
    </w:p>
    <w:p w14:paraId="4035338B" w14:textId="77777777" w:rsidR="00497BF6" w:rsidRDefault="00975515">
      <w:pPr>
        <w:pStyle w:val="Articolo"/>
      </w:pPr>
      <w:r>
        <w:t>CAPO 6 - CAUZIONI  -  GARANZIE E ASSICURAZIONI</w:t>
      </w:r>
    </w:p>
    <w:p w14:paraId="54073D0D" w14:textId="77777777" w:rsidR="00497BF6" w:rsidRDefault="00497BF6">
      <w:pPr>
        <w:pStyle w:val="Standard"/>
        <w:tabs>
          <w:tab w:val="left" w:pos="426"/>
        </w:tabs>
        <w:jc w:val="both"/>
      </w:pPr>
    </w:p>
    <w:p w14:paraId="34BE0898" w14:textId="77777777" w:rsidR="00497BF6" w:rsidRDefault="00975515">
      <w:pPr>
        <w:pStyle w:val="Articolo"/>
      </w:pPr>
      <w:bookmarkStart w:id="30" w:name="A30"/>
      <w:r>
        <w:t>Art. 30 - Garanzia provvisoria</w:t>
      </w:r>
      <w:bookmarkEnd w:id="30"/>
    </w:p>
    <w:p w14:paraId="795C8622" w14:textId="77777777" w:rsidR="00497BF6" w:rsidRDefault="00975515">
      <w:pPr>
        <w:pStyle w:val="Standard"/>
        <w:numPr>
          <w:ilvl w:val="0"/>
          <w:numId w:val="26"/>
        </w:numPr>
        <w:tabs>
          <w:tab w:val="left" w:pos="568"/>
          <w:tab w:val="left" w:pos="2751"/>
          <w:tab w:val="right" w:pos="3602"/>
        </w:tabs>
        <w:ind w:left="284" w:right="2" w:hanging="284"/>
        <w:jc w:val="both"/>
      </w:pPr>
      <w:r>
        <w:t xml:space="preserve">Ai sensi dell'art. 53 c. 2, nel caso di procedure di aggiudicazione ai sensi dell’art. 50 comma 1 lett. c), d), e) del Codice, è richiesta una garanzia massima </w:t>
      </w:r>
      <w:r>
        <w:t>pari all’1% dell'importo.</w:t>
      </w:r>
    </w:p>
    <w:p w14:paraId="6D92BB2A" w14:textId="77777777" w:rsidR="00497BF6" w:rsidRDefault="00497BF6">
      <w:pPr>
        <w:pStyle w:val="Standard"/>
        <w:tabs>
          <w:tab w:val="left" w:pos="568"/>
          <w:tab w:val="left" w:pos="2751"/>
          <w:tab w:val="right" w:pos="3602"/>
        </w:tabs>
        <w:ind w:left="284" w:right="2" w:hanging="284"/>
        <w:jc w:val="both"/>
        <w:rPr>
          <w:shd w:val="clear" w:color="auto" w:fill="FFFF00"/>
        </w:rPr>
      </w:pPr>
    </w:p>
    <w:p w14:paraId="31231AFE" w14:textId="77777777" w:rsidR="00497BF6" w:rsidRDefault="00975515">
      <w:pPr>
        <w:pStyle w:val="Articolo"/>
      </w:pPr>
      <w:bookmarkStart w:id="31" w:name="A31"/>
      <w:r>
        <w:t>Art. 31 - Garanzia definitiva – Ulteriori garanzie</w:t>
      </w:r>
      <w:bookmarkEnd w:id="31"/>
    </w:p>
    <w:p w14:paraId="2ACF48EF" w14:textId="77777777" w:rsidR="00497BF6" w:rsidRDefault="00975515">
      <w:pPr>
        <w:pStyle w:val="Standard"/>
        <w:ind w:left="284" w:hanging="284"/>
        <w:jc w:val="both"/>
      </w:pPr>
      <w:r>
        <w:t>1.</w:t>
      </w:r>
      <w:r>
        <w:tab/>
        <w:t>Come previsto dall’art. 53 comma 4 del Codice, è richiesta una garanzia definitiva, pari al 5% dell’importo contrattuale.</w:t>
      </w:r>
    </w:p>
    <w:p w14:paraId="6D2DB750" w14:textId="77777777" w:rsidR="00497BF6" w:rsidRDefault="00975515">
      <w:pPr>
        <w:pStyle w:val="Standard"/>
        <w:tabs>
          <w:tab w:val="right" w:pos="11770"/>
        </w:tabs>
        <w:ind w:left="284" w:right="2" w:hanging="284"/>
        <w:jc w:val="both"/>
      </w:pPr>
      <w:r>
        <w:t>2.</w:t>
      </w:r>
      <w:r>
        <w:tab/>
        <w:t>La garanzia fideiussoria di cui al comma 1 è progr</w:t>
      </w:r>
      <w:r>
        <w:t>essivamente svincolata a misura dell’avanzamento dell’esecuzione, nel limite massimo del 80% dell’iniziale importo garantito.</w:t>
      </w:r>
    </w:p>
    <w:p w14:paraId="0DDE64A3" w14:textId="77777777" w:rsidR="00497BF6" w:rsidRDefault="00975515">
      <w:pPr>
        <w:pStyle w:val="Standard"/>
        <w:tabs>
          <w:tab w:val="right" w:pos="11770"/>
        </w:tabs>
        <w:ind w:left="284" w:right="2" w:hanging="284"/>
        <w:jc w:val="both"/>
      </w:pPr>
      <w:r>
        <w:t>3. Lo svincolo, nei termini e per le entità anzidette, è automatico, senza necessità di benestare dell’Amministrazione, con la sol</w:t>
      </w:r>
      <w:r>
        <w:t>a condizione della preventiva consegna all’istituto garante, da parte dell’appaltatore, degli stati di avanzamento lavori o di analogo documento, in originale o copia autentica, attestanti l’avvenuta esecuzione.</w:t>
      </w:r>
    </w:p>
    <w:p w14:paraId="27C77C56" w14:textId="77777777" w:rsidR="00497BF6" w:rsidRDefault="00975515">
      <w:pPr>
        <w:pStyle w:val="Standard"/>
        <w:ind w:left="284" w:hanging="284"/>
      </w:pPr>
      <w:r>
        <w:t>4.</w:t>
      </w:r>
      <w:r>
        <w:tab/>
        <w:t>L’ammontare residuo, pari al 20% dell’ini</w:t>
      </w:r>
      <w:r>
        <w:t>ziale importo garantito, è svincolato all’emissione del certificato di collaudo provvisorio o del certificato di regolare esecuzione o comunque non oltre 12 mesi dalla data di ultimazione dei lavori risultante dal relativo certificato.</w:t>
      </w:r>
    </w:p>
    <w:p w14:paraId="2AF9AEC8" w14:textId="77777777" w:rsidR="00497BF6" w:rsidRDefault="00975515">
      <w:pPr>
        <w:pStyle w:val="Standard"/>
        <w:ind w:left="284" w:hanging="284"/>
        <w:jc w:val="both"/>
      </w:pPr>
      <w:r>
        <w:t>5.</w:t>
      </w:r>
      <w:r>
        <w:tab/>
        <w:t>La garanzia fidei</w:t>
      </w:r>
      <w:r>
        <w:t xml:space="preserve">ussoria per la cauzione definitiva è prestata dai soggetti aventi i requisiti di cui all’art. 106 comma 3 del </w:t>
      </w:r>
      <w:r>
        <w:rPr>
          <w:bCs/>
          <w:iCs/>
        </w:rPr>
        <w:t>Codice</w:t>
      </w:r>
      <w:r>
        <w:t>, ed è presentata in originale all’Amministrazione prima della formale sottoscrizione del contratto e dovrà essere conforme allo schema di p</w:t>
      </w:r>
      <w:r>
        <w:t>olizza tipo 1.2. approvato con D.M. 16/9/2022, n. 193.  Può essere presentata la sola scheda tecnica 1.2 di cui al citato schema di polizza tipo 1.2, allegata al D.M. 16/9/2022, n. 193, debitamente compilata, integrate e sottoscritte dalle parti contraenti</w:t>
      </w:r>
      <w:r>
        <w:t>.</w:t>
      </w:r>
    </w:p>
    <w:p w14:paraId="47B309B2" w14:textId="77777777" w:rsidR="00497BF6" w:rsidRDefault="00975515">
      <w:pPr>
        <w:pStyle w:val="Standard"/>
        <w:ind w:left="284" w:hanging="284"/>
        <w:jc w:val="both"/>
      </w:pPr>
      <w:r>
        <w:t>6. L’Amministrazione può richiedere all’appaltatore la reintegrazione della cauzione definitiva ove questa sia venuta meno in tutto o in parte in caso di inottemperanza, la reintegrazione si effettua a valere sui ratei di prezzo da corrispondere all’appa</w:t>
      </w:r>
      <w:r>
        <w:t>ltatore.</w:t>
      </w:r>
    </w:p>
    <w:p w14:paraId="3A87BFBD" w14:textId="77777777" w:rsidR="00497BF6" w:rsidRDefault="00975515">
      <w:pPr>
        <w:pStyle w:val="Standard"/>
        <w:ind w:left="284" w:hanging="284"/>
        <w:jc w:val="both"/>
      </w:pPr>
      <w:r>
        <w:t xml:space="preserve">7. </w:t>
      </w:r>
      <w:r>
        <w:tab/>
        <w:t xml:space="preserve">In caso di variazione al contratto per effetto di successivi atti di sottomissione o aggiuntivi, la medesima garanzia non è ridotta in caso di riduzione degli importi contrattuali e non è integrata in caso di aumento degli stessi importi fino </w:t>
      </w:r>
      <w:r>
        <w:t>alla concorrenza di un quinto dell’importo originario di contratto.</w:t>
      </w:r>
    </w:p>
    <w:p w14:paraId="04D399D8" w14:textId="77777777" w:rsidR="00497BF6" w:rsidRDefault="00975515">
      <w:pPr>
        <w:pStyle w:val="Standard"/>
        <w:numPr>
          <w:ilvl w:val="0"/>
          <w:numId w:val="23"/>
        </w:numPr>
        <w:tabs>
          <w:tab w:val="left" w:pos="568"/>
        </w:tabs>
        <w:ind w:left="284" w:hanging="284"/>
        <w:jc w:val="both"/>
      </w:pPr>
      <w:r>
        <w:t>Fatte salve le disposizioni del presente articolo in merito allo svincolo automatico della garanzia, qualora, per effetto di successivi atti aggiuntivi, l’importo originario di contratto a</w:t>
      </w:r>
      <w:r>
        <w:t>umenti oltre il “quinto d’obbligo”, la garanzia fideiussoria deve essere integrata per l’importo corrispondente dell’atto aggiuntivo.</w:t>
      </w:r>
    </w:p>
    <w:p w14:paraId="44C1A153" w14:textId="77777777" w:rsidR="00497BF6" w:rsidRDefault="00975515">
      <w:pPr>
        <w:pStyle w:val="Standard"/>
        <w:numPr>
          <w:ilvl w:val="0"/>
          <w:numId w:val="23"/>
        </w:numPr>
        <w:tabs>
          <w:tab w:val="left" w:pos="710"/>
        </w:tabs>
        <w:ind w:left="284" w:hanging="284"/>
        <w:jc w:val="both"/>
      </w:pPr>
      <w:r>
        <w:t xml:space="preserve">La garanzia fideiussoria deve prevedere espressamente la rinuncia al beneficio della preventiva escussione del debitore </w:t>
      </w:r>
      <w:r>
        <w:t>principale, la rinuncia all’eccezione di cui all’articolo 1957, comma 2, del codice civile, nonché l’operatività della garanzia medesima entro quindici giorni, a semplice richiesta scritta della stazione appaltante.</w:t>
      </w:r>
    </w:p>
    <w:p w14:paraId="5356CD49" w14:textId="77777777" w:rsidR="00497BF6" w:rsidRDefault="00975515">
      <w:pPr>
        <w:pStyle w:val="Standard"/>
        <w:numPr>
          <w:ilvl w:val="0"/>
          <w:numId w:val="23"/>
        </w:numPr>
        <w:tabs>
          <w:tab w:val="left" w:pos="710"/>
        </w:tabs>
        <w:ind w:left="284" w:hanging="284"/>
        <w:jc w:val="both"/>
      </w:pPr>
      <w:r>
        <w:t xml:space="preserve">In caso di raggruppamenti temporanei di </w:t>
      </w:r>
      <w:r>
        <w:t>imprese trova applicazione l’art. 117, comma 13, del Codice.</w:t>
      </w:r>
    </w:p>
    <w:p w14:paraId="440E4515" w14:textId="77777777" w:rsidR="00497BF6" w:rsidRDefault="00497BF6">
      <w:pPr>
        <w:pStyle w:val="Standard"/>
      </w:pPr>
    </w:p>
    <w:p w14:paraId="727D0F1E" w14:textId="77777777" w:rsidR="00497BF6" w:rsidRDefault="00497BF6">
      <w:pPr>
        <w:pStyle w:val="Standard"/>
      </w:pPr>
    </w:p>
    <w:p w14:paraId="42B9DF98" w14:textId="77777777" w:rsidR="00497BF6" w:rsidRDefault="00975515">
      <w:pPr>
        <w:pStyle w:val="Articolo"/>
      </w:pPr>
      <w:bookmarkStart w:id="32" w:name="A32"/>
      <w:r>
        <w:t>Art. 32 – Riduzione delle garanzie</w:t>
      </w:r>
      <w:bookmarkEnd w:id="32"/>
    </w:p>
    <w:p w14:paraId="6FC3A10F" w14:textId="77777777" w:rsidR="00497BF6" w:rsidRDefault="00975515">
      <w:pPr>
        <w:pStyle w:val="Standard"/>
        <w:numPr>
          <w:ilvl w:val="0"/>
          <w:numId w:val="109"/>
        </w:numPr>
        <w:tabs>
          <w:tab w:val="left" w:pos="568"/>
        </w:tabs>
        <w:ind w:left="284" w:hanging="284"/>
        <w:jc w:val="both"/>
      </w:pPr>
      <w:r>
        <w:t xml:space="preserve">Il valore della cauzione provvisoria di cui all’articolo 30 - se prevista - è ridotto ai sensi del e con la modalità previste dall’art. 106, comma 8, del </w:t>
      </w:r>
      <w:r>
        <w:rPr>
          <w:bCs/>
          <w:iCs/>
        </w:rPr>
        <w:t>Codi</w:t>
      </w:r>
      <w:r>
        <w:rPr>
          <w:bCs/>
          <w:iCs/>
        </w:rPr>
        <w:t>ce.</w:t>
      </w:r>
    </w:p>
    <w:p w14:paraId="3F06AA4B" w14:textId="77777777" w:rsidR="00497BF6" w:rsidRDefault="00975515">
      <w:pPr>
        <w:pStyle w:val="Standard"/>
        <w:numPr>
          <w:ilvl w:val="0"/>
          <w:numId w:val="35"/>
        </w:numPr>
        <w:tabs>
          <w:tab w:val="left" w:pos="568"/>
        </w:tabs>
        <w:ind w:left="284" w:hanging="284"/>
        <w:jc w:val="both"/>
      </w:pPr>
      <w:r>
        <w:t xml:space="preserve">Alla garanzia definitiva di cui all’art. 31 si applicano le riduzioni previste dall’art. 106, comma 8, del </w:t>
      </w:r>
      <w:r>
        <w:rPr>
          <w:bCs/>
          <w:iCs/>
        </w:rPr>
        <w:t>Codice</w:t>
      </w:r>
      <w:r>
        <w:t>.</w:t>
      </w:r>
    </w:p>
    <w:p w14:paraId="7DBFE42C" w14:textId="77777777" w:rsidR="00497BF6" w:rsidRDefault="00497BF6">
      <w:pPr>
        <w:pStyle w:val="Standard"/>
        <w:tabs>
          <w:tab w:val="left" w:pos="426"/>
        </w:tabs>
        <w:jc w:val="center"/>
      </w:pPr>
    </w:p>
    <w:p w14:paraId="45A15F86" w14:textId="77777777" w:rsidR="00497BF6" w:rsidRDefault="00975515">
      <w:pPr>
        <w:pStyle w:val="Articolo"/>
      </w:pPr>
      <w:r>
        <w:t>Art. 33 - Assicurazioni a carico dell’impresa</w:t>
      </w:r>
    </w:p>
    <w:p w14:paraId="5ADA751D" w14:textId="77777777" w:rsidR="00497BF6" w:rsidRDefault="00975515">
      <w:pPr>
        <w:pStyle w:val="Standard"/>
        <w:numPr>
          <w:ilvl w:val="0"/>
          <w:numId w:val="110"/>
        </w:numPr>
        <w:tabs>
          <w:tab w:val="left" w:pos="568"/>
        </w:tabs>
        <w:ind w:left="284"/>
        <w:jc w:val="both"/>
      </w:pPr>
      <w:r>
        <w:t xml:space="preserve">Come previsto dall’articolo 117, comma 10 del </w:t>
      </w:r>
      <w:r>
        <w:rPr>
          <w:bCs/>
          <w:iCs/>
        </w:rPr>
        <w:t>Codice</w:t>
      </w:r>
      <w:r>
        <w:t>, l’appaltatore è obbligato a stipular</w:t>
      </w:r>
      <w:r>
        <w:t>e una polizza assicurativa che copra i danni subiti dalle stazioni appaltanti a causa del danneggiamento o della distruzione totale o parziale di impianti ed opere, anche preesistenti, verificatisi nel corso dell'esecuzione dei lavori. La polizza dev’esser</w:t>
      </w:r>
      <w:r>
        <w:t xml:space="preserve">e consegnata alla stazione appaltante almeno 10 giorni prima della consegna dei lavori e decorre dalla data di consegna dei lavori e cessa alla data di emissione del certificato di collaudo provvisorio o dal certificato di regolare esecuzione. La garanzia </w:t>
      </w:r>
      <w:r>
        <w:t>cessa comunque trascorsi 12 mesi dalla data di ultimazione dei lavori.</w:t>
      </w:r>
    </w:p>
    <w:p w14:paraId="09CBC6C9" w14:textId="77777777" w:rsidR="00497BF6" w:rsidRDefault="00975515">
      <w:pPr>
        <w:pStyle w:val="Standard"/>
        <w:numPr>
          <w:ilvl w:val="0"/>
          <w:numId w:val="75"/>
        </w:numPr>
        <w:tabs>
          <w:tab w:val="left" w:pos="568"/>
        </w:tabs>
        <w:ind w:left="284"/>
        <w:jc w:val="both"/>
      </w:pPr>
      <w:r>
        <w:t>La polizza assicurativa è costituita conformemente allo schema tipo previsto dalla normativa statale (schema 2.3 approvato con D.M. 16 settembre 2022 n. 193), mediante sottoscrizione di</w:t>
      </w:r>
      <w:r>
        <w:t>gitale da parte dell'appaltatore e del garante della relativa scheda tecnica.</w:t>
      </w:r>
    </w:p>
    <w:p w14:paraId="6995BA0D" w14:textId="77777777" w:rsidR="00497BF6" w:rsidRDefault="00975515">
      <w:pPr>
        <w:pStyle w:val="Standard"/>
        <w:numPr>
          <w:ilvl w:val="0"/>
          <w:numId w:val="75"/>
        </w:numPr>
        <w:tabs>
          <w:tab w:val="left" w:pos="568"/>
        </w:tabs>
        <w:ind w:left="284"/>
        <w:jc w:val="both"/>
      </w:pPr>
      <w:r>
        <w:t>L’importo della somma da assicurare è pari all’importo di contratto aumentato dei seguenti importi:</w:t>
      </w:r>
    </w:p>
    <w:p w14:paraId="300F64EF" w14:textId="77777777" w:rsidR="00497BF6" w:rsidRDefault="00497BF6">
      <w:pPr>
        <w:pStyle w:val="Standard"/>
        <w:tabs>
          <w:tab w:val="left" w:pos="568"/>
        </w:tabs>
        <w:ind w:left="284" w:hanging="360"/>
        <w:jc w:val="both"/>
      </w:pPr>
    </w:p>
    <w:tbl>
      <w:tblPr>
        <w:tblW w:w="9285" w:type="dxa"/>
        <w:tblInd w:w="366" w:type="dxa"/>
        <w:tblLayout w:type="fixed"/>
        <w:tblCellMar>
          <w:left w:w="10" w:type="dxa"/>
          <w:right w:w="10" w:type="dxa"/>
        </w:tblCellMar>
        <w:tblLook w:val="0000" w:firstRow="0" w:lastRow="0" w:firstColumn="0" w:lastColumn="0" w:noHBand="0" w:noVBand="0"/>
      </w:tblPr>
      <w:tblGrid>
        <w:gridCol w:w="1815"/>
        <w:gridCol w:w="7470"/>
      </w:tblGrid>
      <w:tr w:rsidR="00497BF6" w14:paraId="116135A7" w14:textId="77777777">
        <w:tc>
          <w:tcPr>
            <w:tcW w:w="181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14:paraId="599FE0FE" w14:textId="77777777" w:rsidR="00497BF6" w:rsidRDefault="00497BF6">
            <w:pPr>
              <w:pStyle w:val="TableContents"/>
              <w:jc w:val="both"/>
            </w:pPr>
          </w:p>
        </w:tc>
        <w:tc>
          <w:tcPr>
            <w:tcW w:w="747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58744A4" w14:textId="77777777" w:rsidR="00497BF6" w:rsidRDefault="00497BF6">
            <w:pPr>
              <w:pStyle w:val="TableContents"/>
              <w:jc w:val="both"/>
              <w:rPr>
                <w:i/>
                <w:iCs/>
                <w:shd w:val="clear" w:color="auto" w:fill="FFFF00"/>
              </w:rPr>
            </w:pPr>
          </w:p>
        </w:tc>
      </w:tr>
      <w:tr w:rsidR="00497BF6" w14:paraId="18DC1171" w14:textId="77777777">
        <w:tc>
          <w:tcPr>
            <w:tcW w:w="1815" w:type="dxa"/>
            <w:tcBorders>
              <w:left w:val="single" w:sz="4" w:space="0" w:color="000000"/>
              <w:bottom w:val="single" w:sz="4" w:space="0" w:color="000000"/>
            </w:tcBorders>
            <w:shd w:val="clear" w:color="auto" w:fill="auto"/>
            <w:tcMar>
              <w:top w:w="55" w:type="dxa"/>
              <w:left w:w="55" w:type="dxa"/>
              <w:bottom w:w="55" w:type="dxa"/>
              <w:right w:w="55" w:type="dxa"/>
            </w:tcMar>
          </w:tcPr>
          <w:p w14:paraId="5953F4A0" w14:textId="77777777" w:rsidR="00497BF6" w:rsidRDefault="00975515">
            <w:pPr>
              <w:pStyle w:val="TableContents"/>
              <w:jc w:val="both"/>
            </w:pPr>
            <w:r>
              <w:t>€ 100.000,00</w:t>
            </w:r>
          </w:p>
        </w:tc>
        <w:tc>
          <w:tcPr>
            <w:tcW w:w="74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4DC775E" w14:textId="77777777" w:rsidR="00497BF6" w:rsidRDefault="00975515">
            <w:pPr>
              <w:pStyle w:val="TableContents"/>
              <w:jc w:val="both"/>
            </w:pPr>
            <w:r>
              <w:t xml:space="preserve">per danni causati da danneggiamento o distruzione totale o </w:t>
            </w:r>
            <w:r>
              <w:t>parziale di impianti ed opere preesistenti, verificatisi nel corso dell'esecuzione dei lavori</w:t>
            </w:r>
          </w:p>
        </w:tc>
      </w:tr>
      <w:tr w:rsidR="00497BF6" w14:paraId="39EFE566" w14:textId="77777777">
        <w:tc>
          <w:tcPr>
            <w:tcW w:w="1815" w:type="dxa"/>
            <w:tcBorders>
              <w:left w:val="single" w:sz="4" w:space="0" w:color="000000"/>
              <w:bottom w:val="single" w:sz="4" w:space="0" w:color="000000"/>
            </w:tcBorders>
            <w:shd w:val="clear" w:color="auto" w:fill="auto"/>
            <w:tcMar>
              <w:top w:w="55" w:type="dxa"/>
              <w:left w:w="55" w:type="dxa"/>
              <w:bottom w:w="55" w:type="dxa"/>
              <w:right w:w="55" w:type="dxa"/>
            </w:tcMar>
          </w:tcPr>
          <w:p w14:paraId="4D95C9AE" w14:textId="77777777" w:rsidR="00497BF6" w:rsidRDefault="00975515">
            <w:pPr>
              <w:pStyle w:val="TableContents"/>
              <w:jc w:val="both"/>
            </w:pPr>
            <w:r>
              <w:t>€ 100.000,00</w:t>
            </w:r>
          </w:p>
        </w:tc>
        <w:tc>
          <w:tcPr>
            <w:tcW w:w="74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66709CE" w14:textId="77777777" w:rsidR="00497BF6" w:rsidRDefault="00975515">
            <w:pPr>
              <w:pStyle w:val="TableContents"/>
              <w:jc w:val="both"/>
            </w:pPr>
            <w:r>
              <w:t>per costi dovuti a lavori di demolizione e sgombero</w:t>
            </w:r>
          </w:p>
        </w:tc>
      </w:tr>
    </w:tbl>
    <w:p w14:paraId="4340516C" w14:textId="77777777" w:rsidR="00497BF6" w:rsidRDefault="00497BF6">
      <w:pPr>
        <w:pStyle w:val="Standard"/>
        <w:tabs>
          <w:tab w:val="left" w:pos="568"/>
        </w:tabs>
        <w:ind w:left="284" w:hanging="360"/>
        <w:jc w:val="both"/>
      </w:pPr>
    </w:p>
    <w:p w14:paraId="15806E22" w14:textId="77777777" w:rsidR="00497BF6" w:rsidRDefault="00975515">
      <w:pPr>
        <w:pStyle w:val="Standard"/>
        <w:numPr>
          <w:ilvl w:val="0"/>
          <w:numId w:val="75"/>
        </w:numPr>
        <w:tabs>
          <w:tab w:val="left" w:pos="568"/>
        </w:tabs>
        <w:ind w:left="284"/>
        <w:jc w:val="both"/>
      </w:pPr>
      <w:r>
        <w:t xml:space="preserve"> Data la particolarità dei lavori in appalto la polizza dovrà assicurare </w:t>
      </w:r>
      <w:r>
        <w:rPr>
          <w:b/>
          <w:bCs/>
        </w:rPr>
        <w:t>rischi specifici</w:t>
      </w:r>
      <w:r>
        <w:t xml:space="preserve"> per gli importi di seguito riportati:</w:t>
      </w:r>
    </w:p>
    <w:p w14:paraId="7B0DD648" w14:textId="77777777" w:rsidR="00497BF6" w:rsidRDefault="00975515">
      <w:pPr>
        <w:pStyle w:val="Standard"/>
        <w:numPr>
          <w:ilvl w:val="1"/>
          <w:numId w:val="71"/>
        </w:numPr>
        <w:tabs>
          <w:tab w:val="left" w:pos="-7276"/>
        </w:tabs>
        <w:jc w:val="both"/>
      </w:pPr>
      <w:r>
        <w:t>per danni a cose dovuti a vibrazioni: una copertura per un massimale pari ad Euro 100.000,00 per l’intera durata del contratto e senza sottolimiti per ciascun sinistro;</w:t>
      </w:r>
    </w:p>
    <w:p w14:paraId="5CE27061" w14:textId="77777777" w:rsidR="00497BF6" w:rsidRDefault="00975515">
      <w:pPr>
        <w:pStyle w:val="Standard"/>
        <w:numPr>
          <w:ilvl w:val="1"/>
          <w:numId w:val="71"/>
        </w:numPr>
        <w:tabs>
          <w:tab w:val="left" w:pos="-7276"/>
        </w:tabs>
        <w:jc w:val="both"/>
      </w:pPr>
      <w:r>
        <w:t>per danni a cose dovuti a rimozione o franamento</w:t>
      </w:r>
      <w:r>
        <w:t xml:space="preserve"> o cedimento del terreno di basi di appoggio o sostegni in genere: una copertura per un massimale pari ad Euro 100.000,00 per l’intera durata del contratto e senza sottolimiti per ciascun sinistro;</w:t>
      </w:r>
    </w:p>
    <w:p w14:paraId="75FE2C8D" w14:textId="77777777" w:rsidR="00497BF6" w:rsidRDefault="00975515">
      <w:pPr>
        <w:pStyle w:val="Standard"/>
        <w:numPr>
          <w:ilvl w:val="1"/>
          <w:numId w:val="71"/>
        </w:numPr>
        <w:tabs>
          <w:tab w:val="left" w:pos="-7276"/>
        </w:tabs>
        <w:jc w:val="both"/>
      </w:pPr>
      <w:r>
        <w:t>per danni a cavi o condutture sotterranee: una copertura p</w:t>
      </w:r>
      <w:r>
        <w:t>er un massimale pari ad Euro 30.000,00 per l’intera durata del contratto e senza sottolimiti per ciascun sinistro.</w:t>
      </w:r>
    </w:p>
    <w:p w14:paraId="33000BF8" w14:textId="77777777" w:rsidR="00497BF6" w:rsidRDefault="00975515">
      <w:pPr>
        <w:pStyle w:val="Standard"/>
        <w:numPr>
          <w:ilvl w:val="0"/>
          <w:numId w:val="75"/>
        </w:numPr>
        <w:tabs>
          <w:tab w:val="left" w:pos="568"/>
        </w:tabs>
        <w:ind w:left="284"/>
        <w:jc w:val="both"/>
      </w:pPr>
      <w:r>
        <w:t xml:space="preserve">La suddetta polizza deve anche assicurare la Stazione Appaltante contro la responsabilità civile per danni causati a terzi nel corso </w:t>
      </w:r>
      <w:r>
        <w:t>dell’esecuzione dei lavori: il relativo massimale è pari a 1’000.000,00 euro.</w:t>
      </w:r>
    </w:p>
    <w:p w14:paraId="23D7EE8E" w14:textId="77777777" w:rsidR="00497BF6" w:rsidRDefault="00975515">
      <w:pPr>
        <w:pStyle w:val="Standard"/>
        <w:numPr>
          <w:ilvl w:val="0"/>
          <w:numId w:val="75"/>
        </w:numPr>
        <w:tabs>
          <w:tab w:val="left" w:pos="568"/>
        </w:tabs>
        <w:ind w:left="284"/>
        <w:jc w:val="both"/>
      </w:pPr>
      <w:r>
        <w:t xml:space="preserve">E’ previsto un periodo di garanzia di 24 mesi a partire dalla data di ultimazione dei lavori: l’appaltatore dovrà costituire in sostituzione della polizza assicurativa di cui al </w:t>
      </w:r>
      <w:r>
        <w:t>comma 1 una polizza che tenga indenni le stazioni appaltanti da tutti i rischi connessi all'utilizzo delle lavorazioni in garanzia o agli interventi per la loro eventuale sostituzione o rifacimento.</w:t>
      </w:r>
    </w:p>
    <w:p w14:paraId="2DE77FAD" w14:textId="77777777" w:rsidR="00497BF6" w:rsidRDefault="00975515">
      <w:pPr>
        <w:pStyle w:val="Standard"/>
        <w:numPr>
          <w:ilvl w:val="0"/>
          <w:numId w:val="75"/>
        </w:numPr>
        <w:tabs>
          <w:tab w:val="left" w:pos="568"/>
        </w:tabs>
        <w:ind w:left="284"/>
        <w:jc w:val="both"/>
      </w:pPr>
      <w:r>
        <w:t>Le assicurazioni di cui al presente articolo, prestate da</w:t>
      </w:r>
      <w:r>
        <w:t>ll’appaltatore, coprono senza alcuna riserva anche i danni causati dalle imprese subappaltatrici e subfornitrici. Qualora l’appaltatore sia un’associazione temporanea di concorrenti, le stesse garanzie assicurative prestate dalla mandataria capogruppo copr</w:t>
      </w:r>
      <w:r>
        <w:t>ono senza alcuna riserva anche i danni causati dalle imprese mandanti. L’appaltatore si obbliga ad indicare all’impresa di assicurazione, nei termini di tempo previsti dalla legge, i lavori subappaltati e le imprese subappaltatrici.</w:t>
      </w:r>
    </w:p>
    <w:p w14:paraId="2519CB45" w14:textId="77777777" w:rsidR="00497BF6" w:rsidRDefault="00497BF6">
      <w:pPr>
        <w:pStyle w:val="Standard"/>
        <w:pageBreakBefore/>
        <w:tabs>
          <w:tab w:val="left" w:pos="426"/>
        </w:tabs>
        <w:rPr>
          <w:u w:val="single"/>
        </w:rPr>
      </w:pPr>
    </w:p>
    <w:p w14:paraId="6997CB1D" w14:textId="77777777" w:rsidR="00497BF6" w:rsidRDefault="00975515">
      <w:pPr>
        <w:pStyle w:val="Articolo"/>
      </w:pPr>
      <w:r>
        <w:t>CAPO  7 - DISPOSIZIONI</w:t>
      </w:r>
      <w:r>
        <w:t xml:space="preserve"> PER L’ESECUZIONE</w:t>
      </w:r>
    </w:p>
    <w:p w14:paraId="7F580873" w14:textId="77777777" w:rsidR="00497BF6" w:rsidRDefault="00497BF6">
      <w:pPr>
        <w:pStyle w:val="Standard"/>
        <w:tabs>
          <w:tab w:val="left" w:pos="426"/>
        </w:tabs>
        <w:rPr>
          <w:u w:val="single"/>
        </w:rPr>
      </w:pPr>
    </w:p>
    <w:p w14:paraId="6F4919B6" w14:textId="77777777" w:rsidR="00497BF6" w:rsidRDefault="00975515">
      <w:pPr>
        <w:pStyle w:val="Articolo"/>
      </w:pPr>
      <w:bookmarkStart w:id="33" w:name="A34"/>
      <w:r>
        <w:t>Art. 34 - Variazione ed addizioni al progetto approvato – Varianti in diminuzione Diminuzione dei lavori</w:t>
      </w:r>
      <w:bookmarkEnd w:id="33"/>
    </w:p>
    <w:p w14:paraId="626C57B9" w14:textId="77777777" w:rsidR="00497BF6" w:rsidRDefault="00975515">
      <w:pPr>
        <w:pStyle w:val="Standard"/>
        <w:numPr>
          <w:ilvl w:val="0"/>
          <w:numId w:val="111"/>
        </w:numPr>
        <w:tabs>
          <w:tab w:val="left" w:pos="2389"/>
        </w:tabs>
        <w:ind w:left="360"/>
        <w:jc w:val="both"/>
      </w:pPr>
      <w:r>
        <w:t>Nessuna modificazione ai lavori appaltati può essere attuata ad iniziativa esclusiva dell’appaltatore. La violazione del divieto, sa</w:t>
      </w:r>
      <w:r>
        <w:t>lvo diversa valutazione del R.U.P., comporta l’obbligo dell’appaltatore di demolire a sue spese i lavori eseguiti in difformità e, in nessun caso, egli può vantare compensi, rimborsi o indennizzi per i lavori medesimi.</w:t>
      </w:r>
    </w:p>
    <w:p w14:paraId="716E30BE" w14:textId="77777777" w:rsidR="00497BF6" w:rsidRDefault="00975515">
      <w:pPr>
        <w:pStyle w:val="Standard"/>
        <w:numPr>
          <w:ilvl w:val="0"/>
          <w:numId w:val="21"/>
        </w:numPr>
        <w:tabs>
          <w:tab w:val="left" w:pos="2389"/>
        </w:tabs>
        <w:ind w:left="360"/>
        <w:jc w:val="both"/>
      </w:pPr>
      <w:r>
        <w:t>L’Amministrazione si riserva la facol</w:t>
      </w:r>
      <w:r>
        <w:t xml:space="preserve">tà di introdurre, nel corso dell’esecuzione dell’appalto, variazioni o addizioni al progetto approvato ed ordinare quelle varianti dei lavori che a suo insindacabile giudizio ritenga opportune, per le ipotesi previste dall’articolo 120 del </w:t>
      </w:r>
      <w:r>
        <w:rPr>
          <w:bCs/>
          <w:iCs/>
        </w:rPr>
        <w:t>Codice</w:t>
      </w:r>
      <w:r>
        <w:t xml:space="preserve"> e con l’o</w:t>
      </w:r>
      <w:r>
        <w:t>sservanza delle disposizioni, modalità e procedure e nei termini e limiti in esso stabiliti.</w:t>
      </w:r>
    </w:p>
    <w:p w14:paraId="2B50CF61" w14:textId="77777777" w:rsidR="00497BF6" w:rsidRDefault="00975515">
      <w:pPr>
        <w:pStyle w:val="Standard"/>
        <w:numPr>
          <w:ilvl w:val="0"/>
          <w:numId w:val="21"/>
        </w:numPr>
        <w:tabs>
          <w:tab w:val="left" w:pos="2389"/>
        </w:tabs>
        <w:ind w:left="360"/>
        <w:jc w:val="both"/>
      </w:pPr>
      <w:r>
        <w:t>Le varianti in diminuzione migliorative, proposte dall’appaltatore potranno essere valutate e fatte proprie dalla stazione appaltante, purché tale modifica non alt</w:t>
      </w:r>
      <w:r>
        <w:t>eri la natura del contratto.</w:t>
      </w:r>
    </w:p>
    <w:p w14:paraId="56307482" w14:textId="77777777" w:rsidR="00497BF6" w:rsidRDefault="00975515">
      <w:pPr>
        <w:pStyle w:val="Standard"/>
        <w:numPr>
          <w:ilvl w:val="0"/>
          <w:numId w:val="21"/>
        </w:numPr>
        <w:tabs>
          <w:tab w:val="left" w:pos="2389"/>
        </w:tabs>
        <w:ind w:left="360"/>
        <w:jc w:val="both"/>
      </w:pPr>
      <w:r>
        <w:t>Ai sensi del punto 4.1.5. dell’allegato XV del D.Lgs. 81/2008, per la stima dei costi della sicurezza relativi a lavori che si dovessero rendere necessari in caso di varianti in corso d’opera di cui al presente articolo, si app</w:t>
      </w:r>
      <w:r>
        <w:t>licano le disposizioni di cui ai punti 4.1.1. - 4.1.2. -  4.1.3. dell’allegato XV del D.Lgs. 81/2008. I costi della sicurezza così individuati, sono compresi nell’importo totale della variante ed individuano la parte dell’importo da non assoggettare a riba</w:t>
      </w:r>
      <w:r>
        <w:t>sso.</w:t>
      </w:r>
    </w:p>
    <w:p w14:paraId="1BF288E1" w14:textId="77777777" w:rsidR="00497BF6" w:rsidRDefault="00975515">
      <w:pPr>
        <w:pStyle w:val="Standard"/>
        <w:numPr>
          <w:ilvl w:val="0"/>
          <w:numId w:val="21"/>
        </w:numPr>
        <w:tabs>
          <w:tab w:val="left" w:pos="2389"/>
        </w:tabs>
        <w:ind w:left="360"/>
        <w:jc w:val="both"/>
      </w:pPr>
      <w:r>
        <w:t xml:space="preserve">Sono ammesse varianti anche per i costi della sicurezza, principalmente per i casi contemplati al comma 2 dell’articolo 39 del presente C.S.A. e le stesse sono regolamentate dall’art. 120 del </w:t>
      </w:r>
      <w:r>
        <w:rPr>
          <w:bCs/>
          <w:iCs/>
        </w:rPr>
        <w:t>Codice</w:t>
      </w:r>
      <w:r>
        <w:t>.</w:t>
      </w:r>
    </w:p>
    <w:p w14:paraId="4279D78F" w14:textId="77777777" w:rsidR="00497BF6" w:rsidRDefault="00975515">
      <w:pPr>
        <w:pStyle w:val="Standard"/>
        <w:widowControl w:val="0"/>
        <w:numPr>
          <w:ilvl w:val="0"/>
          <w:numId w:val="21"/>
        </w:numPr>
        <w:ind w:left="360"/>
        <w:jc w:val="both"/>
      </w:pPr>
      <w:r>
        <w:t xml:space="preserve">L'art. 1 del presente CSA indica l'eventuale </w:t>
      </w:r>
      <w:r>
        <w:t>possibilità di modificare in aumento o diminuzione le prestazioni fino alla concorrenza del quinto dell'importo del contratto.</w:t>
      </w:r>
    </w:p>
    <w:p w14:paraId="574F6F26" w14:textId="77777777" w:rsidR="00497BF6" w:rsidRDefault="00975515">
      <w:pPr>
        <w:pStyle w:val="Standard"/>
        <w:widowControl w:val="0"/>
        <w:numPr>
          <w:ilvl w:val="0"/>
          <w:numId w:val="21"/>
        </w:numPr>
        <w:ind w:left="360"/>
        <w:jc w:val="both"/>
      </w:pPr>
      <w:r>
        <w:t>In caso di varianti eccedenti il quinto d’obbligo è stipulato, con le stesse modalità del contratto principale, un atto aggiuntiv</w:t>
      </w:r>
      <w:r>
        <w:t>o quale appendice contrattuale che deve indicare le modalità e condizioni di esecuzione dei lavori in variante.</w:t>
      </w:r>
    </w:p>
    <w:p w14:paraId="1D67FBB8" w14:textId="77777777" w:rsidR="00497BF6" w:rsidRDefault="00497BF6">
      <w:pPr>
        <w:pStyle w:val="Standard"/>
        <w:widowControl w:val="0"/>
        <w:ind w:left="360" w:hanging="360"/>
        <w:jc w:val="both"/>
        <w:rPr>
          <w:strike/>
          <w:shd w:val="clear" w:color="auto" w:fill="FFBF00"/>
        </w:rPr>
      </w:pPr>
    </w:p>
    <w:p w14:paraId="39307F70" w14:textId="77777777" w:rsidR="00497BF6" w:rsidRDefault="00497BF6">
      <w:pPr>
        <w:pStyle w:val="Standard"/>
        <w:widowControl w:val="0"/>
      </w:pPr>
    </w:p>
    <w:p w14:paraId="1495AB01" w14:textId="77777777" w:rsidR="00497BF6" w:rsidRDefault="00975515">
      <w:pPr>
        <w:pStyle w:val="Articolo"/>
      </w:pPr>
      <w:r>
        <w:t>Art. 35 – Varianti per errori od omissioni progettuali</w:t>
      </w:r>
    </w:p>
    <w:p w14:paraId="4CCE0B7F" w14:textId="77777777" w:rsidR="00497BF6" w:rsidRDefault="00975515">
      <w:pPr>
        <w:pStyle w:val="Standard"/>
        <w:widowControl w:val="0"/>
        <w:numPr>
          <w:ilvl w:val="0"/>
          <w:numId w:val="112"/>
        </w:numPr>
        <w:ind w:left="360"/>
        <w:jc w:val="both"/>
      </w:pPr>
      <w:r>
        <w:t>In caso di errori od omissioni del progetto esecutivo che pregiudicano, in tutto o in p</w:t>
      </w:r>
      <w:r>
        <w:t>arte, la realizzazione dell’opera o la sua utilizzazione, non è necessario indire una nuova procedura di gara qualora il valore della modifica sia inferiore al 15% [ 10% per servizi e forniture ] dell’importo iniziale del contratto. La modifica non può com</w:t>
      </w:r>
      <w:r>
        <w:t>unque alterare la natura complessiva del contratto.</w:t>
      </w:r>
    </w:p>
    <w:p w14:paraId="179BE194" w14:textId="77777777" w:rsidR="00497BF6" w:rsidRDefault="00975515">
      <w:pPr>
        <w:pStyle w:val="Standard"/>
        <w:widowControl w:val="0"/>
        <w:numPr>
          <w:ilvl w:val="0"/>
          <w:numId w:val="12"/>
        </w:numPr>
        <w:ind w:left="360"/>
        <w:jc w:val="both"/>
      </w:pPr>
      <w:r>
        <w:t>In tal caso la risoluzione del contratto comporterà il pagamento dei lavori eseguiti e dei materiali utili, fino alla concorrenza dei quattro quinti dell’importo del contratto originario.</w:t>
      </w:r>
    </w:p>
    <w:p w14:paraId="5229A775" w14:textId="77777777" w:rsidR="00497BF6" w:rsidRDefault="00497BF6">
      <w:pPr>
        <w:pStyle w:val="Standard"/>
        <w:rPr>
          <w:bCs/>
        </w:rPr>
      </w:pPr>
    </w:p>
    <w:p w14:paraId="230A124A" w14:textId="77777777" w:rsidR="00497BF6" w:rsidRDefault="00975515">
      <w:pPr>
        <w:pStyle w:val="Articolo"/>
      </w:pPr>
      <w:r>
        <w:t>Art. 36 - Prezz</w:t>
      </w:r>
      <w:r>
        <w:t>i applicabili ai nuovi lavori e nuovi prezzi</w:t>
      </w:r>
      <w:bookmarkStart w:id="34" w:name="A36"/>
      <w:bookmarkEnd w:id="34"/>
    </w:p>
    <w:p w14:paraId="546C721B" w14:textId="77777777" w:rsidR="00497BF6" w:rsidRDefault="00975515">
      <w:pPr>
        <w:pStyle w:val="Standard"/>
        <w:widowControl w:val="0"/>
        <w:numPr>
          <w:ilvl w:val="0"/>
          <w:numId w:val="113"/>
        </w:numPr>
        <w:tabs>
          <w:tab w:val="left" w:pos="852"/>
        </w:tabs>
        <w:ind w:left="426" w:hanging="426"/>
        <w:jc w:val="both"/>
      </w:pPr>
      <w:r>
        <w:t>Le eventuali variazioni quantitative delle lavorazioni e delle forniture sono valutate mediante l'applicazione dei corrispondenti prezzi contrattuali.</w:t>
      </w:r>
    </w:p>
    <w:p w14:paraId="5F624BC0" w14:textId="77777777" w:rsidR="00497BF6" w:rsidRDefault="00975515">
      <w:pPr>
        <w:pStyle w:val="Standard"/>
        <w:widowControl w:val="0"/>
        <w:numPr>
          <w:ilvl w:val="0"/>
          <w:numId w:val="50"/>
        </w:numPr>
        <w:tabs>
          <w:tab w:val="left" w:pos="852"/>
        </w:tabs>
        <w:ind w:left="426" w:hanging="426"/>
        <w:jc w:val="both"/>
      </w:pPr>
      <w:r>
        <w:t>Qualora i prezzi delle lavorazioni e delle forniture in vari</w:t>
      </w:r>
      <w:r>
        <w:t>ante non siano compresi tra i prezzi delle lavorazioni e forniture contrattuali, si procederà alla formazione di nuovi prezzi, mediante apposito verbale di concordamento. Nel caso in cui i nuovi prezzi non fossero accettati dall’appaltatore la direzione la</w:t>
      </w:r>
      <w:r>
        <w:t>vori, su indicazione dell’Amministrazione, provvederà, con apposito ordine di sevizio, ad imporli all’appaltatore ed ingiungergli l’esecuzione delle lavorazioni e/o la somministrazione dei materiali sulla base di detti nuovi prezzi, in ogni caso ammessi ne</w:t>
      </w:r>
      <w:r>
        <w:t>lla contabilità.</w:t>
      </w:r>
    </w:p>
    <w:p w14:paraId="5900EBB3" w14:textId="77777777" w:rsidR="00497BF6" w:rsidRDefault="00975515">
      <w:pPr>
        <w:pStyle w:val="Standard"/>
        <w:widowControl w:val="0"/>
        <w:numPr>
          <w:ilvl w:val="0"/>
          <w:numId w:val="50"/>
        </w:numPr>
        <w:tabs>
          <w:tab w:val="left" w:pos="852"/>
        </w:tabs>
        <w:ind w:left="426" w:hanging="426"/>
        <w:jc w:val="both"/>
      </w:pPr>
      <w:r>
        <w:t>Se l’appaltatore non iscriverà riserve negli atti contabili nei modi previsti dall'art. 7 dell'allegato II.14 del Codice, i nuovi prezzi si intenderanno definitivamente accettati.</w:t>
      </w:r>
    </w:p>
    <w:p w14:paraId="135F21E6" w14:textId="77777777" w:rsidR="00497BF6" w:rsidRDefault="00975515">
      <w:pPr>
        <w:pStyle w:val="Standard"/>
        <w:widowControl w:val="0"/>
        <w:numPr>
          <w:ilvl w:val="0"/>
          <w:numId w:val="50"/>
        </w:numPr>
        <w:tabs>
          <w:tab w:val="left" w:pos="852"/>
        </w:tabs>
        <w:ind w:left="426" w:hanging="426"/>
        <w:jc w:val="both"/>
      </w:pPr>
      <w:r>
        <w:t>Le eventuali variazioni dei costi della sicurezza sono valu</w:t>
      </w:r>
      <w:r>
        <w:t>tate mediante l’applicazione dei corrispondenti prezzi di contratto relativi alle misure di sicurezza.</w:t>
      </w:r>
    </w:p>
    <w:p w14:paraId="43A42F4C" w14:textId="77777777" w:rsidR="00497BF6" w:rsidRDefault="00975515">
      <w:pPr>
        <w:pStyle w:val="Standard"/>
        <w:widowControl w:val="0"/>
        <w:numPr>
          <w:ilvl w:val="0"/>
          <w:numId w:val="50"/>
        </w:numPr>
        <w:tabs>
          <w:tab w:val="left" w:pos="852"/>
        </w:tabs>
        <w:ind w:left="426" w:hanging="426"/>
        <w:jc w:val="both"/>
      </w:pPr>
      <w:r>
        <w:t xml:space="preserve">Qualora i prezzi per le variazioni relative alla sicurezza non siano compresi tra i prezzi unitari contrattuali delle misure di sicurezza, si provvederà </w:t>
      </w:r>
      <w:r>
        <w:t>alla formazione di nuovi prezzi come previsto dal punto 4.1.3. dell’allegato XV del D.Lgs. 81/2008. Questi nuovi prezzi non saranno assoggettati al ribasso contrattuale.</w:t>
      </w:r>
    </w:p>
    <w:p w14:paraId="0CB76009" w14:textId="77777777" w:rsidR="00497BF6" w:rsidRDefault="00975515">
      <w:pPr>
        <w:pStyle w:val="Standard"/>
        <w:widowControl w:val="0"/>
        <w:numPr>
          <w:ilvl w:val="0"/>
          <w:numId w:val="50"/>
        </w:numPr>
        <w:tabs>
          <w:tab w:val="left" w:pos="852"/>
        </w:tabs>
        <w:ind w:left="426" w:hanging="426"/>
        <w:jc w:val="both"/>
      </w:pPr>
      <w:r>
        <w:t>In proposito trova applicazione l’art. 5 dell'allegato II.14 del Codice.</w:t>
      </w:r>
    </w:p>
    <w:p w14:paraId="71EC028C" w14:textId="77777777" w:rsidR="00497BF6" w:rsidRDefault="00497BF6">
      <w:pPr>
        <w:pStyle w:val="Standard"/>
        <w:pageBreakBefore/>
        <w:rPr>
          <w:u w:val="single"/>
        </w:rPr>
      </w:pPr>
    </w:p>
    <w:p w14:paraId="062AA76E" w14:textId="77777777" w:rsidR="00497BF6" w:rsidRDefault="00975515">
      <w:pPr>
        <w:pStyle w:val="Articolo"/>
      </w:pPr>
      <w:r>
        <w:t xml:space="preserve">CAPO  8 - </w:t>
      </w:r>
      <w:r>
        <w:t>DISPOSIZIONI IN MATERIA DI SICUREZZA</w:t>
      </w:r>
    </w:p>
    <w:p w14:paraId="2D65D019" w14:textId="77777777" w:rsidR="00497BF6" w:rsidRDefault="00497BF6">
      <w:pPr>
        <w:pStyle w:val="Standard"/>
      </w:pPr>
    </w:p>
    <w:p w14:paraId="35ED1E35" w14:textId="77777777" w:rsidR="00497BF6" w:rsidRDefault="00975515">
      <w:pPr>
        <w:pStyle w:val="Articolo"/>
      </w:pPr>
      <w:r>
        <w:t>Art. 37 - Norme di sicurezza generali e particolari</w:t>
      </w:r>
    </w:p>
    <w:p w14:paraId="64ACA9E6" w14:textId="77777777" w:rsidR="00497BF6" w:rsidRDefault="00975515">
      <w:pPr>
        <w:pStyle w:val="Standard"/>
        <w:numPr>
          <w:ilvl w:val="0"/>
          <w:numId w:val="114"/>
        </w:numPr>
        <w:tabs>
          <w:tab w:val="left" w:pos="568"/>
          <w:tab w:val="left" w:pos="1847"/>
        </w:tabs>
        <w:ind w:left="284" w:hanging="284"/>
        <w:jc w:val="both"/>
      </w:pPr>
      <w:r>
        <w:t>I lavori appaltati devono svolgersi nel pieno rispetto di tutte le norme vigenti in materia di prevenzione degli infortuni e di salute ed igiene del lavoro e, in ogni</w:t>
      </w:r>
      <w:r>
        <w:t xml:space="preserve"> caso, in condizione di permanente sicurezza e igiene, come previsto dalla vigente normativa in materia di sicurezza e salute nei cantieri temporanei o mobili.</w:t>
      </w:r>
    </w:p>
    <w:p w14:paraId="4EFEC3CE" w14:textId="77777777" w:rsidR="00497BF6" w:rsidRDefault="00975515">
      <w:pPr>
        <w:pStyle w:val="Standard"/>
        <w:numPr>
          <w:ilvl w:val="0"/>
          <w:numId w:val="63"/>
        </w:numPr>
        <w:tabs>
          <w:tab w:val="left" w:pos="568"/>
          <w:tab w:val="left" w:pos="1847"/>
        </w:tabs>
        <w:ind w:left="284" w:hanging="284"/>
        <w:jc w:val="both"/>
      </w:pPr>
      <w:r>
        <w:t>L’appaltatore è altresì obbligato ad osservare scrupolosamente le disposizioni del vigente Regol</w:t>
      </w:r>
      <w:r>
        <w:t>amento Locale di Igiene nonché quelle del Regolamento locale di Polizia Urbana, per quanto attiene la gestione del cantiere.</w:t>
      </w:r>
    </w:p>
    <w:p w14:paraId="1EAA9B37" w14:textId="77777777" w:rsidR="00497BF6" w:rsidRDefault="00975515">
      <w:pPr>
        <w:pStyle w:val="Standard"/>
        <w:numPr>
          <w:ilvl w:val="0"/>
          <w:numId w:val="63"/>
        </w:numPr>
        <w:tabs>
          <w:tab w:val="left" w:pos="568"/>
          <w:tab w:val="left" w:pos="2455"/>
        </w:tabs>
        <w:ind w:left="284" w:hanging="284"/>
        <w:jc w:val="both"/>
      </w:pPr>
      <w:r>
        <w:t>L’appaltatore non può iniziare o continuare i lavori qualora sia in difetto nell’applicazione di quanto stabilito nel presente arti</w:t>
      </w:r>
      <w:r>
        <w:t>colo.</w:t>
      </w:r>
    </w:p>
    <w:p w14:paraId="12115D9B" w14:textId="77777777" w:rsidR="00497BF6" w:rsidRDefault="00975515">
      <w:pPr>
        <w:pStyle w:val="Standard"/>
        <w:numPr>
          <w:ilvl w:val="0"/>
          <w:numId w:val="63"/>
        </w:numPr>
        <w:tabs>
          <w:tab w:val="left" w:pos="568"/>
          <w:tab w:val="left" w:pos="2455"/>
        </w:tabs>
        <w:ind w:left="284" w:hanging="284"/>
        <w:jc w:val="both"/>
      </w:pPr>
      <w:r>
        <w:t xml:space="preserve">L’accertamento di gravi inadempimenti alle obbligazioni contrattuali, ravvisati dal coordinatore per la sicurezza in fase di esecuzione o dal direttore dei lavori, determina l’applicazione dell’art. 122 comma 3 del </w:t>
      </w:r>
      <w:r>
        <w:rPr>
          <w:bCs/>
          <w:iCs/>
        </w:rPr>
        <w:t>Codice</w:t>
      </w:r>
      <w:r>
        <w:t xml:space="preserve"> in materia di risoluzione de</w:t>
      </w:r>
      <w:r>
        <w:t>l contratto per grave inadempimento.</w:t>
      </w:r>
    </w:p>
    <w:p w14:paraId="3F40C7DE" w14:textId="77777777" w:rsidR="00497BF6" w:rsidRDefault="00975515">
      <w:pPr>
        <w:pStyle w:val="Standard"/>
        <w:numPr>
          <w:ilvl w:val="0"/>
          <w:numId w:val="63"/>
        </w:numPr>
        <w:tabs>
          <w:tab w:val="left" w:pos="568"/>
          <w:tab w:val="left" w:pos="2455"/>
        </w:tabs>
        <w:ind w:left="284" w:hanging="284"/>
        <w:jc w:val="both"/>
      </w:pPr>
      <w:r>
        <w:t>In particolar modo, l’appaltatore dovrà rispettare tutte le prescrizioni previste dal D.Lgs. n. 81/2008 e ss.mm. ed ii. e presentare alla Stazione Appaltante tutta la documentazione necessaria e prevista dal citato decr</w:t>
      </w:r>
      <w:r>
        <w:t>eto.</w:t>
      </w:r>
    </w:p>
    <w:p w14:paraId="33407135" w14:textId="77777777" w:rsidR="00497BF6" w:rsidRDefault="00497BF6">
      <w:pPr>
        <w:pStyle w:val="Standard"/>
        <w:tabs>
          <w:tab w:val="left" w:pos="426"/>
        </w:tabs>
        <w:jc w:val="both"/>
      </w:pPr>
      <w:bookmarkStart w:id="35" w:name="A38"/>
    </w:p>
    <w:p w14:paraId="4A43C4C3" w14:textId="77777777" w:rsidR="00497BF6" w:rsidRDefault="00975515">
      <w:pPr>
        <w:pStyle w:val="Articolo"/>
      </w:pPr>
      <w:r>
        <w:t>Art. 38 - Sicurezza e salute sul luogo di lavoro</w:t>
      </w:r>
      <w:bookmarkEnd w:id="35"/>
    </w:p>
    <w:p w14:paraId="24E043C2" w14:textId="77777777" w:rsidR="00497BF6" w:rsidRDefault="00975515">
      <w:pPr>
        <w:pStyle w:val="Standard"/>
        <w:numPr>
          <w:ilvl w:val="0"/>
          <w:numId w:val="115"/>
        </w:numPr>
        <w:ind w:left="360"/>
        <w:jc w:val="both"/>
      </w:pPr>
      <w:r>
        <w:t>L'appaltatore è obbligato a fornire all’Amministrazione ed al direttore dei lavori o, se nominato, al coordinatore durante l’esecuzione, nei termini e tempi stabiliti dall’Amministrazione appaltante, e</w:t>
      </w:r>
      <w:r>
        <w:t xml:space="preserve"> in ogni caso prima della consegna dei lavori, una dichiarazione relativa al contratto collettivo stipulato dalle organizzazioni sindacali comparativamente più rappresentative, applicato ai lavoratori dipendenti, nonché una dichiarazione dell’organico medi</w:t>
      </w:r>
      <w:r>
        <w:t>o annuo, distinto per qualifica.</w:t>
      </w:r>
    </w:p>
    <w:p w14:paraId="4A9437ED" w14:textId="77777777" w:rsidR="00497BF6" w:rsidRDefault="00975515">
      <w:pPr>
        <w:pStyle w:val="Standard"/>
        <w:numPr>
          <w:ilvl w:val="0"/>
          <w:numId w:val="34"/>
        </w:numPr>
        <w:ind w:left="360"/>
        <w:jc w:val="both"/>
      </w:pPr>
      <w:r>
        <w:t>L’appaltatore è obbligato ad osservare le misure generali di tutela di cui all'articolo 15 del D.Lgs. 9 aprile 2008, n. 81, nonché le disposizioni dello stesso decreto applicabili alle lavorazioni previste nel cantiere.</w:t>
      </w:r>
    </w:p>
    <w:p w14:paraId="33325FC2" w14:textId="77777777" w:rsidR="00497BF6" w:rsidRDefault="00975515">
      <w:pPr>
        <w:pStyle w:val="Standard"/>
        <w:numPr>
          <w:ilvl w:val="0"/>
          <w:numId w:val="34"/>
        </w:numPr>
        <w:ind w:left="360"/>
        <w:jc w:val="both"/>
      </w:pPr>
      <w:r>
        <w:t xml:space="preserve">Le </w:t>
      </w:r>
      <w:r>
        <w:t>disposizioni dei precedenti commi 1 ,2 e 3 si applicano a tutte le imprese esecutrici presenti in cantiere.</w:t>
      </w:r>
    </w:p>
    <w:p w14:paraId="2E905518" w14:textId="77777777" w:rsidR="00497BF6" w:rsidRDefault="00497BF6">
      <w:pPr>
        <w:pStyle w:val="Standard"/>
        <w:tabs>
          <w:tab w:val="left" w:pos="426"/>
          <w:tab w:val="left" w:pos="2268"/>
        </w:tabs>
        <w:jc w:val="center"/>
      </w:pPr>
    </w:p>
    <w:p w14:paraId="721D355C" w14:textId="77777777" w:rsidR="00497BF6" w:rsidRDefault="00975515">
      <w:pPr>
        <w:pStyle w:val="Articolo"/>
      </w:pPr>
      <w:r>
        <w:t>Art. 39 – Piano di sicurezza e di coordinamento</w:t>
      </w:r>
    </w:p>
    <w:p w14:paraId="6594FABD" w14:textId="77777777" w:rsidR="00497BF6" w:rsidRDefault="00975515">
      <w:pPr>
        <w:pStyle w:val="Standard"/>
        <w:ind w:left="284" w:hanging="284"/>
        <w:jc w:val="both"/>
      </w:pPr>
      <w:r>
        <w:t>1.</w:t>
      </w:r>
      <w:r>
        <w:tab/>
        <w:t xml:space="preserve">L’appaltatore è obbligato ad osservare scrupolosamente e senza riserve o eccezioni il piano di </w:t>
      </w:r>
      <w:r>
        <w:t>sicurezza e di coordinamento, predisposto dal coordinatore per la sicurezza in fase di progettazione e messo a disposizione da parte dell’Amministrazione, ai sensi del D.Lgs. 9 aprile 2008, n. 81</w:t>
      </w:r>
    </w:p>
    <w:p w14:paraId="1F64094B" w14:textId="77777777" w:rsidR="00497BF6" w:rsidRDefault="00975515">
      <w:pPr>
        <w:pStyle w:val="Standard"/>
        <w:tabs>
          <w:tab w:val="left" w:pos="1563"/>
        </w:tabs>
        <w:ind w:left="284" w:hanging="284"/>
        <w:jc w:val="both"/>
      </w:pPr>
      <w:r>
        <w:t>2.</w:t>
      </w:r>
      <w:r>
        <w:tab/>
        <w:t>L’appaltatore può presentare al coordinatore per la sicur</w:t>
      </w:r>
      <w:r>
        <w:t>ezza durante l’esecuzione ed all’Amministrazione una o più proposte motivate di modificazione o di integrazione al piano di sicurezza di coordinamento, ai sensi dell’art. 100, comma 5, del D.Lgs. n. 81/2008.</w:t>
      </w:r>
    </w:p>
    <w:p w14:paraId="5BC5338C" w14:textId="77777777" w:rsidR="00497BF6" w:rsidRDefault="00497BF6">
      <w:pPr>
        <w:pStyle w:val="Standard"/>
        <w:ind w:left="284" w:hanging="284"/>
        <w:jc w:val="both"/>
      </w:pPr>
    </w:p>
    <w:p w14:paraId="37576FA1" w14:textId="77777777" w:rsidR="00497BF6" w:rsidRDefault="00975515">
      <w:pPr>
        <w:pStyle w:val="Articolo"/>
      </w:pPr>
      <w:r>
        <w:t>Art. 40 – Piano operativo di sicurezza</w:t>
      </w:r>
    </w:p>
    <w:p w14:paraId="3062514D" w14:textId="77777777" w:rsidR="00497BF6" w:rsidRDefault="00975515">
      <w:pPr>
        <w:pStyle w:val="Standard"/>
        <w:tabs>
          <w:tab w:val="left" w:pos="568"/>
        </w:tabs>
        <w:ind w:left="284" w:hanging="284"/>
        <w:jc w:val="both"/>
      </w:pPr>
      <w:r>
        <w:t>1.</w:t>
      </w:r>
      <w:r>
        <w:tab/>
        <w:t>L'app</w:t>
      </w:r>
      <w:r>
        <w:t>altatore, entro 30 giorni dalla data di comunicazione dell'aggiudicazione e comunque prima dell'inizio dei lavori, deve redigere a propria cura e consegnare al direttore dei lavori o, se nominato, al coordinatore per la sicurezza durante l’esecuzione ed al</w:t>
      </w:r>
      <w:r>
        <w:t>l’Amministrazione, un piano operativo di sicurezza di cui all’articolo 89 comma 1 lett. h)   del D.Lgs. 9 aprile 2008, n. 81 con i contenuti minimi previsti all’allegato XV del citato Decreto. Il piano operativo di sicurezza, redatto a cura e spese di cias</w:t>
      </w:r>
      <w:r>
        <w:t xml:space="preserve">cun datore di lavoro delle imprese esecutrici, deve contenere almeno gli elementi elencati al punto 3 dell’allegato XV del D.Lgs. 9 aprile 2008, n. 81, con riferimento allo specifico cantiere interessato, e deve inoltre essere aggiornato ad ogni mutamento </w:t>
      </w:r>
      <w:r>
        <w:t>delle lavorazioni rispetto alle previsioni.</w:t>
      </w:r>
    </w:p>
    <w:p w14:paraId="46D5BA55" w14:textId="77777777" w:rsidR="00497BF6" w:rsidRDefault="00975515">
      <w:pPr>
        <w:pStyle w:val="Standard"/>
        <w:numPr>
          <w:ilvl w:val="0"/>
          <w:numId w:val="116"/>
        </w:numPr>
        <w:tabs>
          <w:tab w:val="left" w:pos="568"/>
          <w:tab w:val="left" w:pos="2840"/>
        </w:tabs>
        <w:ind w:left="284" w:hanging="284"/>
        <w:jc w:val="both"/>
      </w:pPr>
      <w:r>
        <w:t xml:space="preserve">Il piano operativo di sicurezza costituisce piano complementare di dettaglio del piano di sicurezza e di coordinamento di cui all'articolo 39 del presente C.S.A. e previsto dall'articolo 100  del D.Lgs. 9 aprile </w:t>
      </w:r>
      <w:r>
        <w:t>2008, n. 81e s.m.i.</w:t>
      </w:r>
    </w:p>
    <w:p w14:paraId="105A3409" w14:textId="77777777" w:rsidR="00497BF6" w:rsidRDefault="00975515">
      <w:pPr>
        <w:pStyle w:val="Standard"/>
        <w:numPr>
          <w:ilvl w:val="0"/>
          <w:numId w:val="11"/>
        </w:numPr>
        <w:tabs>
          <w:tab w:val="left" w:pos="568"/>
          <w:tab w:val="left" w:pos="995"/>
          <w:tab w:val="left" w:pos="2272"/>
        </w:tabs>
        <w:ind w:left="284" w:hanging="284"/>
        <w:jc w:val="both"/>
      </w:pPr>
      <w:r>
        <w:t xml:space="preserve">Tutte le eventuali imprese subappaltatrici  e ciascun datore di lavoro delle imprese esecutrici, dovranno redigere a propria cura e consegnare al direttore dei lavori o, se nominato, al coordinatore per la sicurezza nella fase di </w:t>
      </w:r>
      <w:r>
        <w:t>esecuzione ed all’Amministrazione, i propri piani operativi di sicurezza con i contenuti minimi di cui all’allegato XV del citato D.Lgs. 9 aprile 2008, n. 81.</w:t>
      </w:r>
    </w:p>
    <w:p w14:paraId="6F8AF8FC" w14:textId="77777777" w:rsidR="00497BF6" w:rsidRDefault="00497BF6">
      <w:pPr>
        <w:pStyle w:val="Standard"/>
        <w:tabs>
          <w:tab w:val="left" w:pos="1138"/>
          <w:tab w:val="left" w:pos="1563"/>
          <w:tab w:val="left" w:pos="2840"/>
        </w:tabs>
        <w:ind w:left="284" w:hanging="284"/>
        <w:jc w:val="both"/>
      </w:pPr>
    </w:p>
    <w:p w14:paraId="417ED2D5" w14:textId="77777777" w:rsidR="00497BF6" w:rsidRDefault="00975515">
      <w:pPr>
        <w:pStyle w:val="Articolo"/>
      </w:pPr>
      <w:bookmarkStart w:id="36" w:name="A41"/>
      <w:r>
        <w:t>Art. 41 – Osservanza e attuazione dei piani di sicurezza</w:t>
      </w:r>
      <w:bookmarkEnd w:id="36"/>
    </w:p>
    <w:p w14:paraId="396B15D0" w14:textId="77777777" w:rsidR="00497BF6" w:rsidRDefault="00975515">
      <w:pPr>
        <w:pStyle w:val="Standard"/>
        <w:tabs>
          <w:tab w:val="left" w:pos="1422"/>
          <w:tab w:val="left" w:pos="1847"/>
          <w:tab w:val="left" w:pos="2130"/>
        </w:tabs>
        <w:ind w:left="284" w:hanging="284"/>
        <w:jc w:val="both"/>
      </w:pPr>
      <w:r>
        <w:t>1.</w:t>
      </w:r>
      <w:r>
        <w:tab/>
        <w:t>L’appaltatore è obbligato ad osserva</w:t>
      </w:r>
      <w:r>
        <w:t>re le misure generali di tutela di cui al D.Lgs. 9 aprile 2008, n. 81, con particolare riguardo alle circostanze e agli adempimenti descritti agli articoli 95, 96 e 97 e agli allegati XIII e XXVII del citato D.Lgs. 9 aprile 2008, n. 81 e, comunque, a quant</w:t>
      </w:r>
      <w:r>
        <w:t>o contenuto nel piano di sicurezza e di coordinamento e nel piano operativo di sicurezza.</w:t>
      </w:r>
    </w:p>
    <w:p w14:paraId="5C309DA2" w14:textId="77777777" w:rsidR="00497BF6" w:rsidRDefault="00975515">
      <w:pPr>
        <w:pStyle w:val="Standard"/>
        <w:tabs>
          <w:tab w:val="left" w:pos="1563"/>
        </w:tabs>
        <w:ind w:left="284" w:hanging="284"/>
        <w:jc w:val="both"/>
      </w:pPr>
      <w:r>
        <w:t>2.</w:t>
      </w:r>
      <w:r>
        <w:tab/>
        <w:t>L’appaltatore e le imprese subappaltatrici sono obbligati a comunicare tempestivamente prima dell'inizio dei lavori e quindi periodicamente, a richiesta del commit</w:t>
      </w:r>
      <w:r>
        <w:t>tente o del coordinatore per l’esecuzione dei lavori, l'iscrizione alla camera di commercio, industria, artigianato e agricoltura, la dichiarazione dell’organico medio annuo, distinto per qualifica, nonché la dichiarazione relativa all’indicazione del cont</w:t>
      </w:r>
      <w:r>
        <w:t>ratto collettivo stipulato dalle organizzazioni sindacali comparativamente più rappresentative, applicato ai lavoratori dipendenti, e la certificazione di regolarità contributiva. L’appaltatore è tenuto a curare il coordinamento di tutte le imprese operant</w:t>
      </w:r>
      <w:r>
        <w:t>i nel cantiere, al fine di rendere gli specifici piani, redatti dalle imprese subappaltatrici, compatibili tra loro e coerenti con il piano presentato dall’appaltatore. In caso di associazione temporanea o di consorzio di imprese, detto obbligo incombe all</w:t>
      </w:r>
      <w:r>
        <w:t>’impresa mandataria o designata quale capogruppo. Il direttore tecnico di cantiere è responsabile del rispetto del piano da parte di tutte le imprese impegnate nell’esecuzione dei lavori.</w:t>
      </w:r>
    </w:p>
    <w:p w14:paraId="501C3E38" w14:textId="77777777" w:rsidR="00497BF6" w:rsidRDefault="00975515">
      <w:pPr>
        <w:pStyle w:val="Standard"/>
        <w:tabs>
          <w:tab w:val="left" w:pos="1563"/>
        </w:tabs>
        <w:ind w:left="284" w:hanging="284"/>
        <w:jc w:val="both"/>
      </w:pPr>
      <w:r>
        <w:t>3.</w:t>
      </w:r>
      <w:r>
        <w:tab/>
        <w:t>Il piano di sicurezza e di coordinamento ed il piano operativo di</w:t>
      </w:r>
      <w:r>
        <w:t xml:space="preserve"> sicurezza dell’appaltatore, nonché quelli delle eventuali imprese subappaltatrici, formano parte integrante del contratto di appalto.</w:t>
      </w:r>
    </w:p>
    <w:p w14:paraId="668BD989" w14:textId="77777777" w:rsidR="00497BF6" w:rsidRDefault="00497BF6">
      <w:pPr>
        <w:pStyle w:val="Standard"/>
        <w:tabs>
          <w:tab w:val="left" w:pos="426"/>
        </w:tabs>
        <w:jc w:val="both"/>
      </w:pPr>
    </w:p>
    <w:p w14:paraId="1E254BE4" w14:textId="77777777" w:rsidR="00497BF6" w:rsidRDefault="00497BF6">
      <w:pPr>
        <w:pStyle w:val="Standard"/>
        <w:pageBreakBefore/>
        <w:tabs>
          <w:tab w:val="left" w:pos="426"/>
        </w:tabs>
        <w:rPr>
          <w:u w:val="single"/>
        </w:rPr>
      </w:pPr>
    </w:p>
    <w:p w14:paraId="17DD2B9E" w14:textId="77777777" w:rsidR="00497BF6" w:rsidRDefault="00975515">
      <w:pPr>
        <w:pStyle w:val="Articolo"/>
      </w:pPr>
      <w:r>
        <w:t>CAPO  9 - DISCIPLINA DEL SUBAPPALTO</w:t>
      </w:r>
    </w:p>
    <w:p w14:paraId="1ADF124F" w14:textId="77777777" w:rsidR="00497BF6" w:rsidRDefault="00497BF6">
      <w:pPr>
        <w:pStyle w:val="Standard"/>
        <w:tabs>
          <w:tab w:val="left" w:pos="426"/>
        </w:tabs>
        <w:jc w:val="both"/>
      </w:pPr>
    </w:p>
    <w:p w14:paraId="7ACE263B" w14:textId="77777777" w:rsidR="00497BF6" w:rsidRDefault="00975515">
      <w:pPr>
        <w:pStyle w:val="Articolo"/>
      </w:pPr>
      <w:bookmarkStart w:id="37" w:name="A42"/>
      <w:r>
        <w:t>Art. 42 - Subappalto</w:t>
      </w:r>
      <w:bookmarkEnd w:id="37"/>
    </w:p>
    <w:p w14:paraId="519D94DA" w14:textId="77777777" w:rsidR="00497BF6" w:rsidRDefault="00975515">
      <w:pPr>
        <w:pStyle w:val="Standard"/>
        <w:numPr>
          <w:ilvl w:val="0"/>
          <w:numId w:val="117"/>
        </w:numPr>
        <w:tabs>
          <w:tab w:val="left" w:pos="852"/>
        </w:tabs>
        <w:spacing w:before="120"/>
        <w:ind w:left="426" w:hanging="426"/>
        <w:jc w:val="both"/>
      </w:pPr>
      <w:r>
        <w:rPr>
          <w:lang w:eastAsia="it-IT"/>
        </w:rPr>
        <w:t>È ammesso il subappalto secondo le disposizioni dell’art. 119</w:t>
      </w:r>
      <w:r>
        <w:rPr>
          <w:lang w:eastAsia="it-IT"/>
        </w:rPr>
        <w:t xml:space="preserve"> del Codice. Nell’articolo 4 del presente Capitolato sono indicate le categorie di lavorazioni che devono essere eseguite dall’appaltatore aggiudicatario e quelle per le quali è ammesso il subappalto. Il subappaltatore, per le prestazioni affidate in subap</w:t>
      </w:r>
      <w:r>
        <w:rPr>
          <w:lang w:eastAsia="it-IT"/>
        </w:rPr>
        <w:t>palto, deve garantire gli stessi standard qualitativi e prestazionali previsti nel contratto di appalto e riconoscere ai lavoratori un trattamento economico e normativo non inferiore a quello che avrebbe garantito il contraente principale, inclusa l’applic</w:t>
      </w:r>
      <w:r>
        <w:rPr>
          <w:lang w:eastAsia="it-IT"/>
        </w:rPr>
        <w:t>azione dei medesimi contratti collettivi nazionali di lavoro, qualora le attività oggetto di subappalto coincidano con quelle caratterizzanti l’oggetto dell’appalto ovvero riguardino le lavorazioni relative alla categoria prevalente e siano incluse nell’og</w:t>
      </w:r>
      <w:r>
        <w:rPr>
          <w:lang w:eastAsia="it-IT"/>
        </w:rPr>
        <w:t>getto sociale del contraente principale. L’affidatario corrisponde i costi della sicurezza e della manodopera, relativi alle prestazioni affidate in subappalto, alle imprese subappaltatrici senza alcun ribasso. L’Amministrazione, sentito il direttore dei l</w:t>
      </w:r>
      <w:r>
        <w:rPr>
          <w:lang w:eastAsia="it-IT"/>
        </w:rPr>
        <w:t>avori e il coordinatore per la sicurezza in fase di esecuzione, verifica l’effettiva applicazione della presente disposizione. L’affidatario è solidalmente responsabile con il subappaltatore degli adempimenti, da parte di quest’ultimo, degli obblighi di si</w:t>
      </w:r>
      <w:r>
        <w:rPr>
          <w:lang w:eastAsia="it-IT"/>
        </w:rPr>
        <w:t>curezza previsti dalla normativa vigente.</w:t>
      </w:r>
    </w:p>
    <w:p w14:paraId="25644CEF" w14:textId="77777777" w:rsidR="00497BF6" w:rsidRDefault="00975515">
      <w:pPr>
        <w:pStyle w:val="Standard"/>
        <w:numPr>
          <w:ilvl w:val="0"/>
          <w:numId w:val="62"/>
        </w:numPr>
        <w:tabs>
          <w:tab w:val="left" w:pos="852"/>
        </w:tabs>
        <w:spacing w:before="120"/>
        <w:ind w:left="426" w:hanging="426"/>
        <w:jc w:val="both"/>
      </w:pPr>
      <w:r>
        <w:t>L’affidamento in subappalto o in cottimo è consentito, previa autorizzazione dell’Amministrazione, alle condizioni indicate all’articolo 119 sopra citato. La stazione appaltante provvede al rilascio dell’autorizzaz</w:t>
      </w:r>
      <w:r>
        <w:t>ione entro 30 giorni dalla relativa richiesta: trascorso tale termine senza provvedimento, l’autorizzazione si intende concessa. Per i subappalti inferiori al 2% dell’importo del contatto principale il termine è ridotto a 15 giorni.</w:t>
      </w:r>
    </w:p>
    <w:p w14:paraId="13E82938" w14:textId="77777777" w:rsidR="00497BF6" w:rsidRDefault="00975515">
      <w:pPr>
        <w:pStyle w:val="Standard"/>
        <w:numPr>
          <w:ilvl w:val="0"/>
          <w:numId w:val="62"/>
        </w:numPr>
        <w:tabs>
          <w:tab w:val="left" w:pos="852"/>
        </w:tabs>
        <w:spacing w:before="120"/>
        <w:ind w:left="426" w:hanging="426"/>
        <w:jc w:val="both"/>
      </w:pPr>
      <w:r>
        <w:t>Alla richiesta di subap</w:t>
      </w:r>
      <w:r>
        <w:t>palto, l’appaltatore deve allegare:</w:t>
      </w:r>
    </w:p>
    <w:p w14:paraId="4C820C41" w14:textId="77777777" w:rsidR="00497BF6" w:rsidRDefault="00975515">
      <w:pPr>
        <w:pStyle w:val="Standard"/>
        <w:tabs>
          <w:tab w:val="left" w:pos="1272"/>
          <w:tab w:val="left" w:pos="1302"/>
        </w:tabs>
        <w:spacing w:before="120"/>
        <w:ind w:left="567" w:hanging="113"/>
        <w:jc w:val="both"/>
      </w:pPr>
      <w:r>
        <w:t>-</w:t>
      </w:r>
      <w:r>
        <w:tab/>
      </w:r>
      <w:r>
        <w:tab/>
        <w:t>la certificazione attestante il possesso da parte del subappaltatore dei requisiti di qualificazione prescritti per la prestazione appaltata;</w:t>
      </w:r>
    </w:p>
    <w:p w14:paraId="341CFB52" w14:textId="77777777" w:rsidR="00497BF6" w:rsidRDefault="00975515">
      <w:pPr>
        <w:pStyle w:val="Standard"/>
        <w:tabs>
          <w:tab w:val="left" w:pos="1272"/>
          <w:tab w:val="left" w:pos="1302"/>
        </w:tabs>
        <w:spacing w:before="120"/>
        <w:ind w:left="567" w:hanging="113"/>
        <w:jc w:val="both"/>
      </w:pPr>
      <w:r>
        <w:t xml:space="preserve">- </w:t>
      </w:r>
      <w:r>
        <w:tab/>
        <w:t xml:space="preserve">la dichiarazione circa il possesso dei requisiti di cui agli artt. 94 e </w:t>
      </w:r>
      <w:r>
        <w:t>seguenti del Codice (Requisiti di partecipazione).</w:t>
      </w:r>
    </w:p>
    <w:p w14:paraId="56E24D3B" w14:textId="77777777" w:rsidR="00497BF6" w:rsidRDefault="00975515">
      <w:pPr>
        <w:pStyle w:val="Standard"/>
        <w:tabs>
          <w:tab w:val="left" w:pos="1272"/>
          <w:tab w:val="left" w:pos="1302"/>
        </w:tabs>
        <w:spacing w:before="120"/>
        <w:ind w:left="567" w:hanging="113"/>
        <w:jc w:val="both"/>
      </w:pPr>
      <w:r>
        <w:t xml:space="preserve">- </w:t>
      </w:r>
      <w:r>
        <w:tab/>
        <w:t>la dichiarazione circa la sussistenza o meno di eventuali forme di controllo o collegamento (col subappaltatore) a norma dell’art. 2359 del cod.civ.;</w:t>
      </w:r>
    </w:p>
    <w:p w14:paraId="42B9C579" w14:textId="77777777" w:rsidR="00497BF6" w:rsidRDefault="00975515">
      <w:pPr>
        <w:pStyle w:val="Standard"/>
        <w:tabs>
          <w:tab w:val="left" w:pos="1272"/>
          <w:tab w:val="left" w:pos="1302"/>
        </w:tabs>
        <w:spacing w:before="120"/>
        <w:ind w:left="567" w:hanging="113"/>
        <w:jc w:val="both"/>
      </w:pPr>
      <w:r>
        <w:t>-</w:t>
      </w:r>
      <w:r>
        <w:tab/>
      </w:r>
      <w:r>
        <w:tab/>
        <w:t>lo schema del contratto di subappalto;</w:t>
      </w:r>
    </w:p>
    <w:p w14:paraId="6BD98227" w14:textId="77777777" w:rsidR="00497BF6" w:rsidRDefault="00975515">
      <w:pPr>
        <w:pStyle w:val="Standard"/>
        <w:tabs>
          <w:tab w:val="left" w:pos="1272"/>
          <w:tab w:val="left" w:pos="1302"/>
        </w:tabs>
        <w:spacing w:before="120"/>
        <w:ind w:left="567" w:hanging="113"/>
        <w:jc w:val="both"/>
      </w:pPr>
      <w:r>
        <w:t>-</w:t>
      </w:r>
      <w:r>
        <w:tab/>
      </w:r>
      <w:r>
        <w:tab/>
        <w:t>l'indic</w:t>
      </w:r>
      <w:r>
        <w:t>azione del CCNL dell'impresa subappaltatrice per le verifiche di cui all'art. 102 del Codice.</w:t>
      </w:r>
    </w:p>
    <w:p w14:paraId="12631226" w14:textId="77777777" w:rsidR="00497BF6" w:rsidRDefault="00975515">
      <w:pPr>
        <w:pStyle w:val="Standard"/>
        <w:numPr>
          <w:ilvl w:val="0"/>
          <w:numId w:val="62"/>
        </w:numPr>
        <w:tabs>
          <w:tab w:val="left" w:pos="852"/>
        </w:tabs>
        <w:spacing w:before="120"/>
        <w:ind w:left="426" w:hanging="426"/>
        <w:jc w:val="both"/>
      </w:pPr>
      <w:r>
        <w:t>Almeno 20 giorni prima della data di inizio dell’esecuzione dei lavori subappaltati, l’affidatario deve depositare presso la stazione appaltante il contratto di s</w:t>
      </w:r>
      <w:r>
        <w:t>ubappalto.</w:t>
      </w:r>
    </w:p>
    <w:p w14:paraId="7DBBF891" w14:textId="77777777" w:rsidR="00497BF6" w:rsidRDefault="00975515">
      <w:pPr>
        <w:pStyle w:val="Standard"/>
        <w:numPr>
          <w:ilvl w:val="0"/>
          <w:numId w:val="62"/>
        </w:numPr>
        <w:tabs>
          <w:tab w:val="left" w:pos="852"/>
        </w:tabs>
        <w:spacing w:before="120"/>
        <w:ind w:left="426" w:hanging="426"/>
        <w:jc w:val="both"/>
      </w:pPr>
      <w:r>
        <w:t>Le presenti disposizioni si applicano anche ai raggruppamenti temporanei di imprese e alle società anche consortili, quando le imprese riunite o consorziate non intendono eseguire direttamente i lavori scorporabili, ma comunque indicati come sub</w:t>
      </w:r>
      <w:r>
        <w:t>appaltabili nelle procedure di gara.</w:t>
      </w:r>
    </w:p>
    <w:p w14:paraId="2F3BDECB" w14:textId="77777777" w:rsidR="00497BF6" w:rsidRDefault="00975515">
      <w:pPr>
        <w:pStyle w:val="Standard"/>
        <w:numPr>
          <w:ilvl w:val="0"/>
          <w:numId w:val="62"/>
        </w:numPr>
        <w:tabs>
          <w:tab w:val="left" w:pos="852"/>
        </w:tabs>
        <w:spacing w:before="120"/>
        <w:ind w:left="426" w:hanging="426"/>
        <w:jc w:val="both"/>
      </w:pPr>
      <w:r>
        <w:t>L'appaltatore deve comunicare all’Amministrazione, per tutti i sub-contratti anche diversi dai subappalti, l’elenco di tutte le imprese, anche con riferimento ai loro assetti societari, coinvolte in modo diretto o indir</w:t>
      </w:r>
      <w:r>
        <w:t>etto nella realizzazione dell’opera, con riguardo alle forniture ai servizi ritenuti “sensibili” di cui all’allegato “E" al presente Capitolato Speciale, nonché ogni eventuale variazione successivamente intervenuta.</w:t>
      </w:r>
    </w:p>
    <w:p w14:paraId="26DEDF00" w14:textId="77777777" w:rsidR="00497BF6" w:rsidRDefault="00975515">
      <w:pPr>
        <w:pStyle w:val="Standard"/>
        <w:numPr>
          <w:ilvl w:val="0"/>
          <w:numId w:val="62"/>
        </w:numPr>
        <w:tabs>
          <w:tab w:val="left" w:pos="852"/>
        </w:tabs>
        <w:spacing w:before="120"/>
        <w:ind w:left="426" w:hanging="426"/>
        <w:jc w:val="both"/>
      </w:pPr>
      <w:r>
        <w:t>L’eventuale subappalto non può essere, s</w:t>
      </w:r>
      <w:r>
        <w:t>enza ragioni obiettive, suddiviso.</w:t>
      </w:r>
    </w:p>
    <w:p w14:paraId="4F1DC0E4" w14:textId="77777777" w:rsidR="00497BF6" w:rsidRDefault="00975515">
      <w:pPr>
        <w:pStyle w:val="Standard"/>
        <w:numPr>
          <w:ilvl w:val="0"/>
          <w:numId w:val="62"/>
        </w:numPr>
        <w:tabs>
          <w:tab w:val="left" w:pos="852"/>
        </w:tabs>
        <w:spacing w:before="120"/>
        <w:ind w:left="426" w:hanging="426"/>
        <w:jc w:val="both"/>
      </w:pPr>
      <w:r>
        <w:t xml:space="preserve">Le imprese subappaltatrici devono osservare le disposizioni di cui all’art. 5 della Legge n. 136 del 13/08/2010 e successive modifiche, in materia di identificazione degli addetti nei cantieri indicando, nella tessera di </w:t>
      </w:r>
      <w:r>
        <w:t>riconoscimento di cui all’art. 18, comma 1, lettera u), del D.Lgs. n. 81/2008, anche la data di assunzione e gli estremi dell’autorizzazione al subappalto.</w:t>
      </w:r>
    </w:p>
    <w:p w14:paraId="437DC604" w14:textId="77777777" w:rsidR="00497BF6" w:rsidRDefault="00975515">
      <w:pPr>
        <w:pStyle w:val="Standard"/>
        <w:numPr>
          <w:ilvl w:val="0"/>
          <w:numId w:val="62"/>
        </w:numPr>
        <w:tabs>
          <w:tab w:val="left" w:pos="852"/>
        </w:tabs>
        <w:spacing w:before="120"/>
        <w:ind w:left="426" w:hanging="426"/>
        <w:jc w:val="both"/>
      </w:pPr>
      <w:r>
        <w:t>Le imprese subappaltatrici devono custodire in maniera ordinata e diligente la documentazione (ad es</w:t>
      </w:r>
      <w:r>
        <w:t>empio estratto conto) che attesta il rispetto delle norme sulla tracciabilità delle operazioni finanziarie e delle movimentazioni relative ai contratti di esecuzione di lavori.</w:t>
      </w:r>
    </w:p>
    <w:p w14:paraId="4B226377" w14:textId="77777777" w:rsidR="00497BF6" w:rsidRDefault="00975515">
      <w:pPr>
        <w:pStyle w:val="Standard"/>
        <w:numPr>
          <w:ilvl w:val="0"/>
          <w:numId w:val="62"/>
        </w:numPr>
        <w:tabs>
          <w:tab w:val="left" w:pos="852"/>
        </w:tabs>
        <w:spacing w:before="120"/>
        <w:ind w:left="426" w:hanging="426"/>
        <w:jc w:val="both"/>
      </w:pPr>
      <w:r>
        <w:t>L’appaltatore dovrà, anche nel caso di subappalto, rispettare pienamente la nor</w:t>
      </w:r>
      <w:r>
        <w:t>mativa prevista dal D.Lgs. n. 81/2008, con particolare riguardo all’allegato XVII del citato decreto.</w:t>
      </w:r>
    </w:p>
    <w:p w14:paraId="014EA82C" w14:textId="77777777" w:rsidR="00497BF6" w:rsidRDefault="00975515">
      <w:pPr>
        <w:pStyle w:val="Standard"/>
        <w:numPr>
          <w:ilvl w:val="0"/>
          <w:numId w:val="62"/>
        </w:numPr>
        <w:tabs>
          <w:tab w:val="left" w:pos="852"/>
        </w:tabs>
        <w:spacing w:before="120"/>
        <w:ind w:left="426" w:hanging="426"/>
        <w:jc w:val="both"/>
      </w:pPr>
      <w:r>
        <w:t xml:space="preserve">L’Appaltatore si impegna ad inserire nel contratto di subappalto o in altro subcontratto ai sensi dell’art. 2 del “Protocollo di legalità” recepito </w:t>
      </w:r>
      <w:r>
        <w:t xml:space="preserve">dall’Amministrazione con DGC n. n. 49 del 23.02.2021, richiamato al comma 5 dell’art. 8 del presente capitolato, una clausola risolutiva espressa che preveda la risoluzione automatica del contratto in caso di esito positivo delle informazioni antimafia di </w:t>
      </w:r>
      <w:r>
        <w:t>cui all’art. 84 del D.Lgs. 159/2011. L’Appaltatore deve anche inserire nel contratto di subappalto o nel subcontratto una clausola che preveda l’applicazione a carico dell’impresa, oggetto dell’informativa interdittiva successiva, anche una penale nella mi</w:t>
      </w:r>
      <w:r>
        <w:t>sura del 10% del valore del subcontratto, salvo il maggior danno, specificando che le somme provenienti dall’applicazione delle penali saranno affidate in custodia all’Appaltatore e destinate all’attuazione di misure incrementali della sicurezza dell’inter</w:t>
      </w:r>
      <w:r>
        <w:t>vento, secondo le indicazioni che saranno impartite dalla Prefettura.</w:t>
      </w:r>
    </w:p>
    <w:p w14:paraId="41964E97" w14:textId="77777777" w:rsidR="00497BF6" w:rsidRDefault="00975515">
      <w:pPr>
        <w:pStyle w:val="Standard"/>
        <w:numPr>
          <w:ilvl w:val="0"/>
          <w:numId w:val="62"/>
        </w:numPr>
        <w:tabs>
          <w:tab w:val="left" w:pos="852"/>
        </w:tabs>
        <w:spacing w:before="120"/>
        <w:ind w:left="426" w:hanging="426"/>
        <w:jc w:val="both"/>
      </w:pPr>
      <w:r>
        <w:t>L’Appaltatore si impegna a dare comunicazione tempestiva alla Stazione appaltante di ogni illecita richiesta di denaro, prestazione o altra utilità, ovvero offerta di protezione che veng</w:t>
      </w:r>
      <w:r>
        <w:t>a avanzata nel corso dell’esecuzione dei lavori. Analogo obbligo è assunto dalle imprese subappaltatrici e da ogni altro soggetto che intervenga a qualunque titolo nella realizzazione dell’opera. La mancata comunicazione dei tentativi di pressione criminal</w:t>
      </w:r>
      <w:r>
        <w:t>e determinerà la risoluzione del contratto o la revoca dell’autorizzazione al subcontratto, secondo quanto indicato nel più volte citato protocollo di legalità 17 settembre 2019.</w:t>
      </w:r>
    </w:p>
    <w:p w14:paraId="3E51CFF2" w14:textId="77777777" w:rsidR="00497BF6" w:rsidRDefault="00975515">
      <w:pPr>
        <w:pStyle w:val="Standard"/>
        <w:numPr>
          <w:ilvl w:val="0"/>
          <w:numId w:val="62"/>
        </w:numPr>
        <w:tabs>
          <w:tab w:val="left" w:pos="852"/>
        </w:tabs>
        <w:spacing w:before="120"/>
        <w:ind w:left="426" w:hanging="426"/>
        <w:jc w:val="both"/>
      </w:pPr>
      <w:r>
        <w:t>Non è consentito al subappaltatore di subappaltare ulteriormente le opere per</w:t>
      </w:r>
      <w:r>
        <w:t xml:space="preserve"> la cui esecuzione è stato autorizzato, in ragione delle specifiche caratteristiche dell’appalto e dell’esigenza, tenuto conto della natura o della complessità delle prestazioni o delle lavorazioni da effettuare, di rafforzare il controllo delle attività d</w:t>
      </w:r>
      <w:r>
        <w:t>i cantiere e più in generale dei luoghi di lavoro o di garantire una più intensa tutela delle condizioni di lavoro e della salute e sicurezza dei lavoratori.</w:t>
      </w:r>
    </w:p>
    <w:p w14:paraId="63A35B17" w14:textId="77777777" w:rsidR="00497BF6" w:rsidRDefault="00497BF6">
      <w:pPr>
        <w:pStyle w:val="Standard"/>
        <w:tabs>
          <w:tab w:val="left" w:pos="1422"/>
          <w:tab w:val="left" w:pos="4824"/>
        </w:tabs>
        <w:ind w:left="284" w:hanging="284"/>
        <w:jc w:val="center"/>
        <w:rPr>
          <w:shd w:val="clear" w:color="auto" w:fill="FFBF00"/>
        </w:rPr>
      </w:pPr>
    </w:p>
    <w:p w14:paraId="0CEA7BF1" w14:textId="77777777" w:rsidR="00497BF6" w:rsidRDefault="00975515">
      <w:pPr>
        <w:pStyle w:val="Articolo"/>
      </w:pPr>
      <w:bookmarkStart w:id="38" w:name="A43"/>
      <w:r>
        <w:t>Art. 43 – Responsabilità in materia di subappalto</w:t>
      </w:r>
      <w:bookmarkEnd w:id="38"/>
    </w:p>
    <w:p w14:paraId="1AA18653" w14:textId="77777777" w:rsidR="00497BF6" w:rsidRDefault="00975515">
      <w:pPr>
        <w:pStyle w:val="Standard"/>
        <w:numPr>
          <w:ilvl w:val="0"/>
          <w:numId w:val="118"/>
        </w:numPr>
        <w:tabs>
          <w:tab w:val="left" w:pos="426"/>
          <w:tab w:val="left" w:pos="852"/>
        </w:tabs>
        <w:spacing w:before="120"/>
        <w:ind w:left="426" w:hanging="426"/>
        <w:jc w:val="both"/>
      </w:pPr>
      <w:r>
        <w:t>Ai sensi dell’art. 119, comma 6, del Codice, l'</w:t>
      </w:r>
      <w:r>
        <w:t>appaltatore e il subappaltatore sono responsabili in solido nei confronti dell’Amministrazione in relazione alle prestazioni oggetto del contratto di subappalto. L’aggiudicatario è responsabile in solido con il subappaltatore in relazione agli obblighi ret</w:t>
      </w:r>
      <w:r>
        <w:t xml:space="preserve">ributivi e contributivi ai sensi dell’art. 29 del D. Lgs. 276/2003; è liberato da tale responsabilità nelle ipotesi previste dal comma 13 lettere a) e c) del medesimo art. </w:t>
      </w:r>
      <w:r>
        <w:rPr>
          <w:lang w:eastAsia="it-IT"/>
        </w:rPr>
        <w:t>119 del Codice</w:t>
      </w:r>
      <w:r>
        <w:t>.</w:t>
      </w:r>
    </w:p>
    <w:p w14:paraId="41AAD35A" w14:textId="77777777" w:rsidR="00497BF6" w:rsidRDefault="00975515">
      <w:pPr>
        <w:pStyle w:val="Standard"/>
        <w:numPr>
          <w:ilvl w:val="0"/>
          <w:numId w:val="39"/>
        </w:numPr>
        <w:tabs>
          <w:tab w:val="left" w:pos="426"/>
          <w:tab w:val="left" w:pos="852"/>
        </w:tabs>
        <w:spacing w:before="120"/>
        <w:ind w:left="426" w:hanging="426"/>
        <w:jc w:val="both"/>
      </w:pPr>
      <w:r>
        <w:t>Il R.U.P. e l’ufficio di direzione lavori, nonché, se nominato, il c</w:t>
      </w:r>
      <w:r>
        <w:t>oordinatore per l’esecuzione in materia di sicurezza, provvedono, ognuno per la propria competenza, a verificare il rispetto di tutte le condizioni di ammissibilità del subappalto, oltre al controllo delle attività dei subappaltatori ed alla vigilanza sull</w:t>
      </w:r>
      <w:r>
        <w:t>a regolarità delle imprese subappaltatrici.</w:t>
      </w:r>
    </w:p>
    <w:p w14:paraId="517AFC2F" w14:textId="77777777" w:rsidR="00497BF6" w:rsidRDefault="00975515">
      <w:pPr>
        <w:pStyle w:val="Standard"/>
        <w:numPr>
          <w:ilvl w:val="0"/>
          <w:numId w:val="39"/>
        </w:numPr>
        <w:tabs>
          <w:tab w:val="left" w:pos="426"/>
          <w:tab w:val="left" w:pos="852"/>
        </w:tabs>
        <w:spacing w:before="120"/>
        <w:ind w:left="426" w:hanging="437"/>
        <w:jc w:val="both"/>
      </w:pPr>
      <w:r>
        <w:t>Il subappalto non autorizzato comporta inadempimento contrattualmente grave ed essenziale anche ai sensi dell’art. 1456 C.C. con la conseguente possibilità per l’Amministrazione di risolvere il contratto in danno</w:t>
      </w:r>
      <w:r>
        <w:t xml:space="preserve"> dell’appaltatore, ferme restando le sanzioni penali previste dall’art. 21 della L. 646/1982 e s.m.i..</w:t>
      </w:r>
    </w:p>
    <w:p w14:paraId="762984C4" w14:textId="77777777" w:rsidR="00497BF6" w:rsidRDefault="00975515">
      <w:pPr>
        <w:pStyle w:val="Standard"/>
        <w:numPr>
          <w:ilvl w:val="0"/>
          <w:numId w:val="39"/>
        </w:numPr>
        <w:tabs>
          <w:tab w:val="left" w:pos="426"/>
          <w:tab w:val="left" w:pos="852"/>
        </w:tabs>
        <w:spacing w:before="120"/>
        <w:ind w:left="426" w:hanging="437"/>
        <w:jc w:val="both"/>
      </w:pPr>
      <w:r>
        <w:t>L'Appaltatore provvede affinché nei contratti sottoscritti con i subappaltatori e i subcontraenti sia inserita, a pena della nullità assoluta, un’apposit</w:t>
      </w:r>
      <w:r>
        <w:t>a clausola con la quale ciascuno di essi si assume gli obblighi di tracciabilità dei flussi finanziari di cui alla L. 136/2010; l'Amministrazione verificherà l'inserimento di detta clausola nei relativi contratti.</w:t>
      </w:r>
    </w:p>
    <w:p w14:paraId="31D75069" w14:textId="77777777" w:rsidR="00497BF6" w:rsidRDefault="00975515">
      <w:pPr>
        <w:pStyle w:val="Standard"/>
        <w:numPr>
          <w:ilvl w:val="0"/>
          <w:numId w:val="39"/>
        </w:numPr>
        <w:tabs>
          <w:tab w:val="left" w:pos="426"/>
          <w:tab w:val="left" w:pos="852"/>
        </w:tabs>
        <w:spacing w:before="120"/>
        <w:ind w:left="426" w:hanging="437"/>
        <w:jc w:val="both"/>
      </w:pPr>
      <w:r>
        <w:t>L'Appaltatore, il subappaltatore che abbia</w:t>
      </w:r>
      <w:r>
        <w:t xml:space="preserve"> notizia dell'inadempimento della propria controparte degli obblighi di tracciabilità finanziaria di cui all'art. 3 della L. 136/2010 ne dà immediata comunicazione all’Amministrazione e alla Prefettura - Ufficio territoriale del Governo della Provincia di </w:t>
      </w:r>
      <w:r>
        <w:t>Treviso.</w:t>
      </w:r>
    </w:p>
    <w:p w14:paraId="2C3493B4" w14:textId="77777777" w:rsidR="00497BF6" w:rsidRDefault="00497BF6">
      <w:pPr>
        <w:pStyle w:val="Standard"/>
        <w:tabs>
          <w:tab w:val="left" w:pos="1138"/>
          <w:tab w:val="left" w:pos="4540"/>
        </w:tabs>
      </w:pPr>
    </w:p>
    <w:p w14:paraId="781325C5" w14:textId="77777777" w:rsidR="00497BF6" w:rsidRDefault="00975515">
      <w:pPr>
        <w:pStyle w:val="Articolo"/>
      </w:pPr>
      <w:bookmarkStart w:id="39" w:name="A44"/>
      <w:r>
        <w:t>Art. 44 – Pagamento dei subappaltator</w:t>
      </w:r>
      <w:bookmarkEnd w:id="39"/>
      <w:r>
        <w:t>i</w:t>
      </w:r>
    </w:p>
    <w:p w14:paraId="119CFE6A" w14:textId="77777777" w:rsidR="00497BF6" w:rsidRDefault="00975515">
      <w:pPr>
        <w:pStyle w:val="Standard"/>
        <w:numPr>
          <w:ilvl w:val="1"/>
          <w:numId w:val="39"/>
        </w:numPr>
        <w:tabs>
          <w:tab w:val="left" w:pos="568"/>
        </w:tabs>
        <w:spacing w:before="120"/>
        <w:ind w:left="284" w:hanging="284"/>
        <w:jc w:val="both"/>
      </w:pPr>
      <w:r>
        <w:t xml:space="preserve">Ai sensi dell’art. 119 comma 11 del </w:t>
      </w:r>
      <w:r>
        <w:rPr>
          <w:bCs/>
          <w:iCs/>
        </w:rPr>
        <w:t>Codice</w:t>
      </w:r>
      <w:r>
        <w:t xml:space="preserve">, la stazione appaltante corrisponde direttamente al subappaltatore, al cottimista, al prestatore di servizi ed al fornitore di beni o lavori, l'importo dovuto per </w:t>
      </w:r>
      <w:r>
        <w:t>le prestazioni dagli stessi eseguite nei seguenti casi: quando il subappaltatore o il cottimista è una microimpresa o piccola impresa, in caso inadempimento da parte dell'appaltatore, o su richiesta del subappaltatore e se la natura del contratto lo consen</w:t>
      </w:r>
      <w:r>
        <w:t>te.</w:t>
      </w:r>
    </w:p>
    <w:p w14:paraId="4ED8E81F" w14:textId="77777777" w:rsidR="00497BF6" w:rsidRDefault="00975515">
      <w:pPr>
        <w:pStyle w:val="Standard"/>
        <w:numPr>
          <w:ilvl w:val="1"/>
          <w:numId w:val="39"/>
        </w:numPr>
        <w:tabs>
          <w:tab w:val="left" w:pos="568"/>
        </w:tabs>
        <w:spacing w:before="120"/>
        <w:ind w:left="284" w:hanging="284"/>
        <w:jc w:val="both"/>
      </w:pPr>
      <w:r>
        <w:t xml:space="preserve">A tal fine l’Appaltatore comunicherà all’Amministrazione la parte delle prestazioni eseguite dal subappaltatore o dal cottimista, con la specificazione del relativo importo e con allegate le relative fatture elettroniche. La comunicazione dovrà essere </w:t>
      </w:r>
      <w:r>
        <w:t>effettuata ad ogni Stato Avanzamento Lavori in occasione dell’emissione del certificato di pagamento.</w:t>
      </w:r>
    </w:p>
    <w:p w14:paraId="724DCF44" w14:textId="77777777" w:rsidR="00497BF6" w:rsidRDefault="00975515">
      <w:pPr>
        <w:pStyle w:val="Standard"/>
        <w:numPr>
          <w:ilvl w:val="1"/>
          <w:numId w:val="39"/>
        </w:numPr>
        <w:tabs>
          <w:tab w:val="left" w:pos="568"/>
        </w:tabs>
        <w:spacing w:before="120"/>
        <w:ind w:left="284" w:hanging="284"/>
        <w:jc w:val="both"/>
      </w:pPr>
      <w:r>
        <w:t>Ai fini del pagamento degli stati di avanzamento lavori o dello stato finale dei lavori, verrà acquisito il DURC anche dei subappaltatori e dei cottimisti</w:t>
      </w:r>
      <w:r>
        <w:t>.</w:t>
      </w:r>
    </w:p>
    <w:p w14:paraId="2E155406" w14:textId="77777777" w:rsidR="00497BF6" w:rsidRDefault="00975515">
      <w:pPr>
        <w:pStyle w:val="Standard"/>
        <w:numPr>
          <w:ilvl w:val="1"/>
          <w:numId w:val="39"/>
        </w:numPr>
        <w:tabs>
          <w:tab w:val="left" w:pos="568"/>
        </w:tabs>
        <w:spacing w:before="120"/>
        <w:ind w:left="284" w:hanging="284"/>
        <w:jc w:val="both"/>
      </w:pPr>
      <w:r>
        <w:t>In caso di ritardo nel pagamento delle retribuzioni dovute al personale dipendente dell’esecutore o del subappaltatore, il R.U.P. procede ai sensi dell’art. 11 comma 6 del Codice.</w:t>
      </w:r>
    </w:p>
    <w:p w14:paraId="03452873" w14:textId="77777777" w:rsidR="00497BF6" w:rsidRDefault="00497BF6">
      <w:pPr>
        <w:pStyle w:val="Articolo"/>
      </w:pPr>
    </w:p>
    <w:p w14:paraId="0F2D7515" w14:textId="77777777" w:rsidR="00497BF6" w:rsidRDefault="00975515">
      <w:pPr>
        <w:pStyle w:val="Articolo"/>
      </w:pPr>
      <w:r>
        <w:t>CAPO  10 – CONTENZIOSO, CONTROVERSIE, RISOLUZIONE, ESECUZIONE IN DANNO, R</w:t>
      </w:r>
      <w:r>
        <w:t>ECESSO</w:t>
      </w:r>
    </w:p>
    <w:p w14:paraId="5DF16E09" w14:textId="77777777" w:rsidR="00497BF6" w:rsidRDefault="00975515">
      <w:pPr>
        <w:pStyle w:val="Articolo"/>
      </w:pPr>
      <w:bookmarkStart w:id="40" w:name="A45"/>
      <w:r>
        <w:t xml:space="preserve">Art. 45 -  </w:t>
      </w:r>
      <w:bookmarkEnd w:id="40"/>
      <w:r>
        <w:t>Riserve e Contenzioso</w:t>
      </w:r>
    </w:p>
    <w:p w14:paraId="12174416" w14:textId="77777777" w:rsidR="00497BF6" w:rsidRDefault="00975515">
      <w:pPr>
        <w:pStyle w:val="Standard"/>
        <w:numPr>
          <w:ilvl w:val="0"/>
          <w:numId w:val="119"/>
        </w:numPr>
        <w:tabs>
          <w:tab w:val="left" w:pos="852"/>
        </w:tabs>
        <w:spacing w:before="120"/>
        <w:ind w:left="426" w:hanging="426"/>
        <w:jc w:val="both"/>
      </w:pPr>
      <w:r>
        <w:t>Nel caso insorgessero contestazioni tra l’Amministrazione e l’Appaltatore si applicheranno gli articoli del Libro V, Parte I, Titolo I del Codice. Le riserve, sono iscritte dall'Appaltatore e valutate dall'Amministra</w:t>
      </w:r>
      <w:r>
        <w:t>zione ai sensi di quanto disposto nell'art. 7 dell'allegato II.14 del Codice.</w:t>
      </w:r>
    </w:p>
    <w:p w14:paraId="219BBA4A" w14:textId="77777777" w:rsidR="00497BF6" w:rsidRDefault="00975515">
      <w:pPr>
        <w:pStyle w:val="Standard"/>
        <w:numPr>
          <w:ilvl w:val="0"/>
          <w:numId w:val="59"/>
        </w:numPr>
        <w:tabs>
          <w:tab w:val="left" w:pos="852"/>
        </w:tabs>
        <w:spacing w:before="120"/>
        <w:ind w:left="426" w:hanging="426"/>
        <w:jc w:val="both"/>
      </w:pPr>
      <w:r>
        <w:t>Qualora l’Appaltatore volesse far valere le proprie domande, osservazioni e/o pretese, in riferimento a fatti riguardanti l’esecuzione dei lavori in appalto potrà procedere all’i</w:t>
      </w:r>
      <w:r>
        <w:t>scrizione delle relative riserve nel registro di contabilità così come previsto nei commi successivi.</w:t>
      </w:r>
    </w:p>
    <w:p w14:paraId="6E46687F" w14:textId="77777777" w:rsidR="00497BF6" w:rsidRDefault="00975515">
      <w:pPr>
        <w:pStyle w:val="Standard"/>
        <w:numPr>
          <w:ilvl w:val="0"/>
          <w:numId w:val="59"/>
        </w:numPr>
        <w:tabs>
          <w:tab w:val="left" w:pos="852"/>
        </w:tabs>
        <w:spacing w:before="120"/>
        <w:ind w:left="426" w:hanging="426"/>
        <w:jc w:val="both"/>
      </w:pPr>
      <w:r>
        <w:t>Il registro di contabilità è firmato dall'esecutore, con o senza riserve, nel giorno in cui gli viene presentato. Nel caso in cui l'esecutore non firmi il</w:t>
      </w:r>
      <w:r>
        <w:t xml:space="preserve"> registro, e' invitato a farlo entro il termine perentorio di quindici giorni e, qualora persista nell'astensione o nel rifiuto, se ne fa espressa menzione nel registro. Se l'esecutore ha firmato con riserva, qualora l'esplicazione e la quantificazione non</w:t>
      </w:r>
      <w:r>
        <w:t xml:space="preserve"> siano possibili al momento della formulazione della stessa, egli esplica, a pena di decadenza, nel termine di quindici giorni, le sue riserve, scrivendo e firmando nel registro le corrispondenti domande di indennità. Le riserve devono essere formulate in </w:t>
      </w:r>
      <w:r>
        <w:t>modo specifico ed indicare con precisione le ragioni sulle quali esse si fondano. In particolare, le riserve devono contenere, a pena di inammissibilità, la precisa quantificazione delle somme che l'esecutore ritiene gli siano dovute. La quantificazione de</w:t>
      </w:r>
      <w:r>
        <w:t>lla riserva è effettuata in via definitiva, senza possibilità di successive integrazioni o incrementi rispetto all'importo iscritto.</w:t>
      </w:r>
    </w:p>
    <w:p w14:paraId="1E23B225" w14:textId="77777777" w:rsidR="00497BF6" w:rsidRDefault="00975515">
      <w:pPr>
        <w:pStyle w:val="Standard"/>
        <w:numPr>
          <w:ilvl w:val="0"/>
          <w:numId w:val="59"/>
        </w:numPr>
        <w:tabs>
          <w:tab w:val="left" w:pos="852"/>
        </w:tabs>
        <w:spacing w:before="120"/>
        <w:ind w:left="426" w:hanging="426"/>
        <w:jc w:val="both"/>
      </w:pPr>
      <w:r>
        <w:t>Il direttore dei lavori, nei successivi quindici giorni, espone nel registro le sue motivate deduzioni. Se il direttore dei</w:t>
      </w:r>
      <w:r>
        <w:t xml:space="preserve"> lavori omette di motivare in modo esauriente le proprie deduzioni e non consente alla stazione appaltante la percezione delle ragioni ostative al riconoscimento delle pretese dell'esecutore, incorre in responsabilità per le somme che, per tale negligenza,</w:t>
      </w:r>
      <w:r>
        <w:t xml:space="preserve"> la stazione appaltante dovesse essere tenuta a sborsare. Nel caso in cui l'esecutore non abbia firmato il registro nel termine di cui al comma 3, oppure lo abbia fatto con riserva, ma senza esplicare le sue riserve nel modo e nel termine sopraindicati, i </w:t>
      </w:r>
      <w:r>
        <w:t>fatti registrati si intendono definitivamente accertati, e l'esecutore decade dal diritto di far valere in qualunque termine e modo le riserve o le domande che ad essi si riferiscono.</w:t>
      </w:r>
    </w:p>
    <w:p w14:paraId="5A75FF65" w14:textId="77777777" w:rsidR="00497BF6" w:rsidRDefault="00975515">
      <w:pPr>
        <w:pStyle w:val="Standard"/>
        <w:numPr>
          <w:ilvl w:val="0"/>
          <w:numId w:val="59"/>
        </w:numPr>
        <w:tabs>
          <w:tab w:val="left" w:pos="852"/>
        </w:tabs>
        <w:spacing w:before="120"/>
        <w:ind w:left="426" w:hanging="426"/>
        <w:jc w:val="both"/>
      </w:pPr>
      <w:r>
        <w:t>L’iscrizione delle Riserve nel registro di contabilità digitale andrà ef</w:t>
      </w:r>
      <w:r>
        <w:t>fettuata secondo la modalità qui sotto indicate:</w:t>
      </w:r>
    </w:p>
    <w:p w14:paraId="7BD3AA3E" w14:textId="77777777" w:rsidR="00497BF6" w:rsidRDefault="00975515">
      <w:pPr>
        <w:pStyle w:val="Standard"/>
        <w:numPr>
          <w:ilvl w:val="0"/>
          <w:numId w:val="120"/>
        </w:numPr>
        <w:tabs>
          <w:tab w:val="left" w:pos="-2171"/>
        </w:tabs>
        <w:spacing w:before="120"/>
        <w:jc w:val="both"/>
      </w:pPr>
      <w:r>
        <w:t>preliminarmente all’apposizione delle firma digitale, l’Appaltatore comunicherà per le vie brevi alla D.L. l’intenzione di iscrivere riserve nel registro;</w:t>
      </w:r>
    </w:p>
    <w:p w14:paraId="02370397" w14:textId="77777777" w:rsidR="00497BF6" w:rsidRDefault="00975515">
      <w:pPr>
        <w:pStyle w:val="Standard"/>
        <w:numPr>
          <w:ilvl w:val="0"/>
          <w:numId w:val="74"/>
        </w:numPr>
        <w:tabs>
          <w:tab w:val="left" w:pos="-2171"/>
        </w:tabs>
        <w:spacing w:before="120"/>
        <w:jc w:val="both"/>
      </w:pPr>
      <w:r>
        <w:t xml:space="preserve">il direttore dei lavori invierà all’Appaltatore una </w:t>
      </w:r>
      <w:r>
        <w:t>copia firmata digitalmente del Registro di contabilità recante la dicitura “</w:t>
      </w:r>
      <w:r>
        <w:rPr>
          <w:i/>
          <w:iCs/>
        </w:rPr>
        <w:t>Firmato con riserva</w:t>
      </w:r>
      <w:r>
        <w:t>” e l’Appaltatore lo contro-firmerà digitalmente ritornandolo alla stazione appaltante;</w:t>
      </w:r>
    </w:p>
    <w:p w14:paraId="13915D19" w14:textId="77777777" w:rsidR="00497BF6" w:rsidRDefault="00975515">
      <w:pPr>
        <w:pStyle w:val="Standard"/>
        <w:numPr>
          <w:ilvl w:val="0"/>
          <w:numId w:val="74"/>
        </w:numPr>
        <w:tabs>
          <w:tab w:val="left" w:pos="-2171"/>
        </w:tabs>
        <w:spacing w:before="120"/>
        <w:jc w:val="both"/>
      </w:pPr>
      <w:r>
        <w:t>il direttore dei lavori inoltrerà il registro via P.E.C. all’Amministrazi</w:t>
      </w:r>
      <w:r>
        <w:t>one: il numero di protocollo di riferimento sarà quello del documento firmato dalle parti;</w:t>
      </w:r>
    </w:p>
    <w:p w14:paraId="4AAD4620" w14:textId="77777777" w:rsidR="00497BF6" w:rsidRDefault="00975515">
      <w:pPr>
        <w:pStyle w:val="Standard"/>
        <w:numPr>
          <w:ilvl w:val="0"/>
          <w:numId w:val="74"/>
        </w:numPr>
        <w:tabs>
          <w:tab w:val="left" w:pos="-2171"/>
        </w:tabs>
        <w:spacing w:before="120"/>
        <w:jc w:val="both"/>
      </w:pPr>
      <w:r>
        <w:t>le successive iscrizioni sul registro (trascrizione delle riserve, controdeduzioni del direttore dei lavori) saranno redatte su documenti informatici singoli, riport</w:t>
      </w:r>
      <w:r>
        <w:t>anti il frontespizio del Registro di contabilità con una numerazione sequenziale che consenta di stabilire l’ordine cronologico degli eventi; il direttore dei lavori invierà a mezzo PEC  all’Amministrazione ciascun documento firmato dalle parti, cui sarà a</w:t>
      </w:r>
      <w:r>
        <w:t>ssegnato il numero di protocollo di riferimento;</w:t>
      </w:r>
    </w:p>
    <w:p w14:paraId="74681363" w14:textId="77777777" w:rsidR="00497BF6" w:rsidRDefault="00975515">
      <w:pPr>
        <w:pStyle w:val="Standard"/>
        <w:numPr>
          <w:ilvl w:val="0"/>
          <w:numId w:val="74"/>
        </w:numPr>
        <w:tabs>
          <w:tab w:val="left" w:pos="-2171"/>
        </w:tabs>
        <w:spacing w:before="120"/>
        <w:jc w:val="both"/>
      </w:pPr>
      <w:r>
        <w:t>il registro di contabilità completo dell’opera risulterà pertanto dalla lettura sequenziale di tutte le sue parti numerate e firmate digitalmente dal direttore dei lavori e dall’appaltatore.</w:t>
      </w:r>
    </w:p>
    <w:p w14:paraId="57BCAE08" w14:textId="77777777" w:rsidR="00497BF6" w:rsidRDefault="00975515">
      <w:pPr>
        <w:pStyle w:val="Standard"/>
        <w:numPr>
          <w:ilvl w:val="0"/>
          <w:numId w:val="59"/>
        </w:numPr>
        <w:tabs>
          <w:tab w:val="left" w:pos="852"/>
        </w:tabs>
        <w:spacing w:before="120"/>
        <w:ind w:left="426" w:hanging="426"/>
        <w:jc w:val="both"/>
      </w:pPr>
      <w:r>
        <w:t>Le Riserve posso</w:t>
      </w:r>
      <w:r>
        <w:t>no essere iscritte anche in tutti quegli atti di contabilità che sono redatti in contraddittorio tra il Direttore Lavori e l’Appaltatore purché siano riferiti a fatti inerenti all’atto nel quale si riferisce la riserva. Le Riserve riportate in documenti di</w:t>
      </w:r>
      <w:r>
        <w:t xml:space="preserve">versi dal registro di contabilità acquistano efficacia soltanto se vengono trascritte tempestivamente nel primo registro di contabilità utile; se questo non avviene le stesse non hanno effetto e si intendono come non avvenute. Le riserve non espressamente </w:t>
      </w:r>
      <w:r>
        <w:t>confermate sul conto finale si intendono abbandonate.</w:t>
      </w:r>
    </w:p>
    <w:p w14:paraId="7C6D467D" w14:textId="77777777" w:rsidR="00497BF6" w:rsidRDefault="00975515">
      <w:pPr>
        <w:pStyle w:val="Standard"/>
        <w:numPr>
          <w:ilvl w:val="0"/>
          <w:numId w:val="59"/>
        </w:numPr>
        <w:tabs>
          <w:tab w:val="left" w:pos="852"/>
        </w:tabs>
        <w:spacing w:before="120"/>
        <w:ind w:left="426" w:hanging="426"/>
        <w:jc w:val="both"/>
      </w:pPr>
      <w:r>
        <w:t>Qualora, a seguito l'iscrizione di riserve sui documenti contabili, l'importo economico dell'opera possa variare tra il 5 e il 15 per cento dell’importo contrattuale, si applicheranno i procedimenti volti al raggiungimento di un accordo bonario, disciplina</w:t>
      </w:r>
      <w:r>
        <w:t xml:space="preserve">ti dall’art. 210 del </w:t>
      </w:r>
      <w:r>
        <w:rPr>
          <w:bCs/>
          <w:iCs/>
        </w:rPr>
        <w:t>Codice</w:t>
      </w:r>
      <w:r>
        <w:t>;</w:t>
      </w:r>
    </w:p>
    <w:p w14:paraId="07362499" w14:textId="77777777" w:rsidR="00497BF6" w:rsidRDefault="00975515">
      <w:pPr>
        <w:pStyle w:val="Standard"/>
        <w:numPr>
          <w:ilvl w:val="0"/>
          <w:numId w:val="59"/>
        </w:numPr>
        <w:tabs>
          <w:tab w:val="left" w:pos="852"/>
        </w:tabs>
        <w:spacing w:before="120"/>
        <w:ind w:left="426" w:hanging="426"/>
        <w:jc w:val="both"/>
      </w:pPr>
      <w:r>
        <w:t>Le controversie relative a diritti soggettivi derivanti dall'esecuzione dei contratti pubblici di lavori, servizi, forniture, possono essere risolte mediante transazione nel rispetto del codice civile, solo ed esclusivamente ne</w:t>
      </w:r>
      <w:r>
        <w:t xml:space="preserve">ll’ipotesi in cui non risulti possibile esperire altri rimedi alternativi, secondo quanto previsto dall’art. 212 del </w:t>
      </w:r>
      <w:r>
        <w:rPr>
          <w:bCs/>
          <w:iCs/>
        </w:rPr>
        <w:t>Codice</w:t>
      </w:r>
      <w:r>
        <w:t>.</w:t>
      </w:r>
    </w:p>
    <w:p w14:paraId="4326A65F" w14:textId="77777777" w:rsidR="00497BF6" w:rsidRDefault="00975515">
      <w:pPr>
        <w:pStyle w:val="Standard"/>
        <w:numPr>
          <w:ilvl w:val="0"/>
          <w:numId w:val="59"/>
        </w:numPr>
        <w:tabs>
          <w:tab w:val="left" w:pos="852"/>
        </w:tabs>
        <w:spacing w:before="120"/>
        <w:ind w:left="426" w:hanging="426"/>
        <w:jc w:val="both"/>
      </w:pPr>
      <w:r>
        <w:t>Le controversie su diritti soggettivi, derivanti dall'esecuzione dei contratti pubblici relativi a lavori, servizi, forniture, conc</w:t>
      </w:r>
      <w:r>
        <w:t xml:space="preserve">orsi di progettazione e di idee, comprese quelle conseguenti al mancato raggiungimento dell'accordo bonario di cui agli articoli 210 e 211 del </w:t>
      </w:r>
      <w:r>
        <w:rPr>
          <w:bCs/>
          <w:iCs/>
        </w:rPr>
        <w:t>Codice</w:t>
      </w:r>
      <w:r>
        <w:t xml:space="preserve"> possono essere deferite ad arbitri a norma degli art. 213 e 214.</w:t>
      </w:r>
    </w:p>
    <w:p w14:paraId="3CC96B78" w14:textId="77777777" w:rsidR="00497BF6" w:rsidRDefault="00975515">
      <w:pPr>
        <w:pStyle w:val="Standard"/>
        <w:numPr>
          <w:ilvl w:val="0"/>
          <w:numId w:val="59"/>
        </w:numPr>
        <w:tabs>
          <w:tab w:val="left" w:pos="852"/>
        </w:tabs>
        <w:spacing w:before="120"/>
        <w:ind w:left="426" w:hanging="426"/>
        <w:jc w:val="both"/>
      </w:pPr>
      <w:r>
        <w:t>Nelle more della risoluzione delle contro</w:t>
      </w:r>
      <w:r>
        <w:t>versie l’appaltatore non può comunque rallentare o sospendere i lavori, né rifiutarsi di eseguire gli ordini impartiti dall’Amministrazione.</w:t>
      </w:r>
    </w:p>
    <w:p w14:paraId="162CB616" w14:textId="77777777" w:rsidR="00497BF6" w:rsidRDefault="00497BF6">
      <w:pPr>
        <w:pStyle w:val="Standard"/>
        <w:tabs>
          <w:tab w:val="left" w:pos="415"/>
        </w:tabs>
        <w:spacing w:before="120"/>
        <w:ind w:left="-11"/>
        <w:jc w:val="both"/>
      </w:pPr>
    </w:p>
    <w:p w14:paraId="4C521527" w14:textId="77777777" w:rsidR="00497BF6" w:rsidRDefault="00975515">
      <w:pPr>
        <w:pStyle w:val="Articolo"/>
      </w:pPr>
      <w:bookmarkStart w:id="41" w:name="A46"/>
      <w:r>
        <w:t>Art. 46 - Risoluzione del contratto</w:t>
      </w:r>
      <w:bookmarkEnd w:id="41"/>
    </w:p>
    <w:p w14:paraId="040244A0" w14:textId="77777777" w:rsidR="00497BF6" w:rsidRDefault="00975515">
      <w:pPr>
        <w:pStyle w:val="Standard"/>
        <w:numPr>
          <w:ilvl w:val="0"/>
          <w:numId w:val="121"/>
        </w:numPr>
        <w:tabs>
          <w:tab w:val="left" w:pos="852"/>
        </w:tabs>
        <w:ind w:left="426" w:hanging="426"/>
        <w:jc w:val="both"/>
      </w:pPr>
      <w:r>
        <w:t>L’Amministrazione potrà procedere alla risoluzione del contratto nei casi prev</w:t>
      </w:r>
      <w:r>
        <w:t xml:space="preserve">isti dall’art. 121 comma 1 del </w:t>
      </w:r>
      <w:r>
        <w:rPr>
          <w:bCs/>
          <w:iCs/>
        </w:rPr>
        <w:t>Codice</w:t>
      </w:r>
      <w:r>
        <w:t xml:space="preserve"> (modifiche sostanziali del contratto ex art. 120, incapacità a contrarre, violazione dei trattati).</w:t>
      </w:r>
    </w:p>
    <w:p w14:paraId="660F5E3A" w14:textId="77777777" w:rsidR="00497BF6" w:rsidRDefault="00975515">
      <w:pPr>
        <w:pStyle w:val="Standard"/>
        <w:numPr>
          <w:ilvl w:val="0"/>
          <w:numId w:val="52"/>
        </w:numPr>
        <w:tabs>
          <w:tab w:val="left" w:pos="852"/>
        </w:tabs>
        <w:ind w:left="426" w:hanging="426"/>
        <w:jc w:val="both"/>
      </w:pPr>
      <w:r>
        <w:t>L’Amministrazione procederà alla risoluzione del contratto qualora si verificasse una delle fattispecie previste dall’</w:t>
      </w:r>
      <w:r>
        <w:t>art.121 comma 2 (decadenza della qualificazione, disposizioni antimafia).</w:t>
      </w:r>
    </w:p>
    <w:p w14:paraId="769EC86F" w14:textId="77777777" w:rsidR="00497BF6" w:rsidRDefault="00975515">
      <w:pPr>
        <w:pStyle w:val="Standard"/>
        <w:numPr>
          <w:ilvl w:val="0"/>
          <w:numId w:val="52"/>
        </w:numPr>
        <w:tabs>
          <w:tab w:val="left" w:pos="852"/>
        </w:tabs>
        <w:ind w:left="426" w:hanging="426"/>
        <w:jc w:val="both"/>
      </w:pPr>
      <w:r>
        <w:t xml:space="preserve">Qualora il Direttore dei Lavori accerti un grave inadempimento alle obbligazioni contrattuali da parte dell’appaltatore tale da compromettere la buona riuscita delle prestazioni, si </w:t>
      </w:r>
      <w:r>
        <w:t>avvia la procedura di cui al comma 3 dell’art. 121 per la risoluzione del contratto.</w:t>
      </w:r>
    </w:p>
    <w:p w14:paraId="447C43B5" w14:textId="77777777" w:rsidR="00497BF6" w:rsidRDefault="00975515">
      <w:pPr>
        <w:pStyle w:val="Standard"/>
        <w:numPr>
          <w:ilvl w:val="0"/>
          <w:numId w:val="52"/>
        </w:numPr>
        <w:tabs>
          <w:tab w:val="left" w:pos="852"/>
        </w:tabs>
        <w:ind w:left="426" w:hanging="426"/>
        <w:jc w:val="both"/>
      </w:pPr>
      <w:r>
        <w:t>In caso di ritardo per negligenza dell’Appaltatore il direttore dei Lavori assegna un termine non inferiore ai 10 giorni (salvo urgenze) entro cui l’appaltatore deve esegu</w:t>
      </w:r>
      <w:r>
        <w:t>ire le prestazioni; scaduto questo termine, qualora l’inadempimento permanga la Stazione Appaltante risolve il contratto.</w:t>
      </w:r>
    </w:p>
    <w:p w14:paraId="6E3E5A7B" w14:textId="77777777" w:rsidR="00497BF6" w:rsidRDefault="00975515">
      <w:pPr>
        <w:pStyle w:val="Standard"/>
        <w:numPr>
          <w:ilvl w:val="0"/>
          <w:numId w:val="52"/>
        </w:numPr>
        <w:tabs>
          <w:tab w:val="left" w:pos="852"/>
        </w:tabs>
        <w:ind w:left="426" w:hanging="426"/>
        <w:jc w:val="both"/>
      </w:pPr>
      <w:r>
        <w:t>Nel caso di risoluzione del contratto l’Appaltatore ha diritto soltanto al pagamento delle prestazioni regolarmente eseguite, decurtat</w:t>
      </w:r>
      <w:r>
        <w:t>o degli oneri aggiuntivi derivanti dallo scioglimento del contratto.</w:t>
      </w:r>
    </w:p>
    <w:p w14:paraId="692217D1" w14:textId="77777777" w:rsidR="00497BF6" w:rsidRDefault="00975515">
      <w:pPr>
        <w:pStyle w:val="Standard"/>
        <w:numPr>
          <w:ilvl w:val="0"/>
          <w:numId w:val="52"/>
        </w:numPr>
        <w:tabs>
          <w:tab w:val="left" w:pos="851"/>
        </w:tabs>
        <w:ind w:left="425" w:hanging="425"/>
        <w:jc w:val="both"/>
      </w:pPr>
      <w:r>
        <w:t xml:space="preserve">L’Appaltatore dovrà provvedere ai sensi dell’art. 121, comma 8 del </w:t>
      </w:r>
      <w:r>
        <w:rPr>
          <w:bCs/>
          <w:iCs/>
        </w:rPr>
        <w:t>Codice</w:t>
      </w:r>
      <w:r>
        <w:t xml:space="preserve"> al ripiegamento dei cantieri già allestiti e allo sgombero delle aree di lavoro e relative pertinenze nel termine</w:t>
      </w:r>
      <w:r>
        <w:t xml:space="preserve"> che verrà assegnato dall’Amministrazione. In caso di mancato rispetto del termine assegnato, l’Amministrazione provvederà d’ufficio addebitando all’Appaltatore i relativi oneri e spese.</w:t>
      </w:r>
    </w:p>
    <w:p w14:paraId="5BF8A5EF" w14:textId="77777777" w:rsidR="00497BF6" w:rsidRDefault="00975515">
      <w:pPr>
        <w:pStyle w:val="Standard"/>
        <w:numPr>
          <w:ilvl w:val="0"/>
          <w:numId w:val="52"/>
        </w:numPr>
        <w:tabs>
          <w:tab w:val="left" w:pos="851"/>
        </w:tabs>
        <w:ind w:left="425" w:hanging="425"/>
        <w:jc w:val="both"/>
      </w:pPr>
      <w:r>
        <w:t>Nel caso siano in esecuzione provvedimenti cautelari possessori o d’u</w:t>
      </w:r>
      <w:r>
        <w:t xml:space="preserve">rgenza, comunque denominati, che inibiscano o ritardino il ripiegamento dei cantieri o lo sgombero delle aree di lavoro e relative pertinenze, l’Amministrazione può in alternativa depositare cauzione in conto vincolato a favore dell’Appaltatore o prestare </w:t>
      </w:r>
      <w:r>
        <w:t>fideiussione bancaria, con le modalità stabilite dall’art. 117 del Codice pari all’1% del valore del contratto. Resta fermo il diritto dell’Appaltatore di agire per il risarcimento dei danni.</w:t>
      </w:r>
    </w:p>
    <w:p w14:paraId="6D02A913" w14:textId="77777777" w:rsidR="00497BF6" w:rsidRDefault="00497BF6">
      <w:pPr>
        <w:pStyle w:val="Standard"/>
      </w:pPr>
    </w:p>
    <w:p w14:paraId="1A1D2348" w14:textId="77777777" w:rsidR="00497BF6" w:rsidRDefault="00497BF6">
      <w:pPr>
        <w:pStyle w:val="Standard"/>
      </w:pPr>
    </w:p>
    <w:p w14:paraId="6ADF51DA" w14:textId="77777777" w:rsidR="00497BF6" w:rsidRDefault="00975515">
      <w:pPr>
        <w:pStyle w:val="Articolo"/>
      </w:pPr>
      <w:bookmarkStart w:id="42" w:name="A47"/>
      <w:r>
        <w:t>Art. 47– Recesso dal contratto e valutazione del decimo</w:t>
      </w:r>
      <w:bookmarkEnd w:id="42"/>
    </w:p>
    <w:p w14:paraId="14540A17" w14:textId="77777777" w:rsidR="00497BF6" w:rsidRDefault="00975515">
      <w:pPr>
        <w:pStyle w:val="Standard"/>
        <w:numPr>
          <w:ilvl w:val="0"/>
          <w:numId w:val="122"/>
        </w:numPr>
        <w:ind w:left="360"/>
        <w:jc w:val="both"/>
      </w:pPr>
      <w:r>
        <w:t>L’Amministrazione ha il diritto di recedere in qualunque tempo dal contratto previo il pagamento dei lavori eseguiti e del valore dei materiali utili esistenti in cantiere e già accettati dal direttore dei lavori prima della comunicazione dello sciogliment</w:t>
      </w:r>
      <w:r>
        <w:t>o del contratto e di un importo pari ad un decimo del valore delle opere non eseguite.</w:t>
      </w:r>
    </w:p>
    <w:p w14:paraId="7713CB6D" w14:textId="77777777" w:rsidR="00497BF6" w:rsidRDefault="00975515">
      <w:pPr>
        <w:pStyle w:val="Standard"/>
        <w:numPr>
          <w:ilvl w:val="0"/>
          <w:numId w:val="29"/>
        </w:numPr>
        <w:tabs>
          <w:tab w:val="left" w:pos="2814"/>
        </w:tabs>
        <w:ind w:left="360"/>
        <w:jc w:val="both"/>
      </w:pPr>
      <w:r>
        <w:t>Il decimo dell’importo delle opere non eseguite è calcolato sulla differenza tra l’importo dei 4/5 del prezzo posto a base di gara, depurato del ribasso d’asta, e l’ammo</w:t>
      </w:r>
      <w:r>
        <w:t xml:space="preserve">ntare netto dei lavori </w:t>
      </w:r>
      <w:r>
        <w:rPr>
          <w:iCs/>
        </w:rPr>
        <w:t>(servizi o forniture)</w:t>
      </w:r>
      <w:r>
        <w:t xml:space="preserve"> eseguiti.</w:t>
      </w:r>
    </w:p>
    <w:p w14:paraId="4D7001D8" w14:textId="77777777" w:rsidR="00497BF6" w:rsidRDefault="00975515">
      <w:pPr>
        <w:pStyle w:val="Standard"/>
        <w:numPr>
          <w:ilvl w:val="0"/>
          <w:numId w:val="29"/>
        </w:numPr>
        <w:tabs>
          <w:tab w:val="left" w:pos="2814"/>
        </w:tabs>
        <w:ind w:left="360"/>
        <w:jc w:val="both"/>
      </w:pPr>
      <w:r>
        <w:t xml:space="preserve">Per le modalità e procedure di esercizio del diritto di recesso, si fa riferimento all’art. 123 del </w:t>
      </w:r>
      <w:r>
        <w:rPr>
          <w:bCs/>
          <w:iCs/>
        </w:rPr>
        <w:t>Codice</w:t>
      </w:r>
      <w:r>
        <w:t>.</w:t>
      </w:r>
    </w:p>
    <w:p w14:paraId="5D038F03" w14:textId="77777777" w:rsidR="00497BF6" w:rsidRDefault="00497BF6">
      <w:pPr>
        <w:pStyle w:val="Standard"/>
        <w:pageBreakBefore/>
      </w:pPr>
    </w:p>
    <w:p w14:paraId="6C92543B" w14:textId="77777777" w:rsidR="00497BF6" w:rsidRDefault="00975515">
      <w:pPr>
        <w:pStyle w:val="Articolo"/>
      </w:pPr>
      <w:r>
        <w:t>CAPO  11 - DISPOSIZIONI PER L’ULTIMAZIONE</w:t>
      </w:r>
    </w:p>
    <w:p w14:paraId="44B65C16" w14:textId="77777777" w:rsidR="00497BF6" w:rsidRDefault="00497BF6">
      <w:pPr>
        <w:pStyle w:val="Standard"/>
        <w:tabs>
          <w:tab w:val="left" w:pos="426"/>
        </w:tabs>
        <w:jc w:val="both"/>
      </w:pPr>
    </w:p>
    <w:p w14:paraId="22F78D30" w14:textId="77777777" w:rsidR="00497BF6" w:rsidRDefault="00975515">
      <w:pPr>
        <w:pStyle w:val="Articolo"/>
      </w:pPr>
      <w:bookmarkStart w:id="43" w:name="A48"/>
      <w:r>
        <w:t>Art. 48 - Ultimazione dei lavori e gratuita manut</w:t>
      </w:r>
      <w:r>
        <w:t>enzione</w:t>
      </w:r>
      <w:bookmarkEnd w:id="43"/>
    </w:p>
    <w:p w14:paraId="0DF03213" w14:textId="77777777" w:rsidR="00497BF6" w:rsidRDefault="00975515">
      <w:pPr>
        <w:pStyle w:val="Standard"/>
        <w:numPr>
          <w:ilvl w:val="0"/>
          <w:numId w:val="123"/>
        </w:numPr>
        <w:tabs>
          <w:tab w:val="left" w:pos="852"/>
          <w:tab w:val="left" w:pos="1847"/>
          <w:tab w:val="left" w:pos="3124"/>
        </w:tabs>
        <w:ind w:left="426" w:hanging="426"/>
        <w:jc w:val="both"/>
      </w:pPr>
      <w:r>
        <w:t>L’appaltatore deve ultimare i lavori nel termine stabilito dal presente C.S.A. nonché dagli atti contrattuali.</w:t>
      </w:r>
    </w:p>
    <w:p w14:paraId="52BDA8E4" w14:textId="77777777" w:rsidR="00497BF6" w:rsidRDefault="00975515">
      <w:pPr>
        <w:pStyle w:val="Standard"/>
        <w:numPr>
          <w:ilvl w:val="0"/>
          <w:numId w:val="65"/>
        </w:numPr>
        <w:tabs>
          <w:tab w:val="left" w:pos="852"/>
          <w:tab w:val="left" w:pos="1847"/>
          <w:tab w:val="left" w:pos="3124"/>
        </w:tabs>
        <w:ind w:left="426" w:hanging="426"/>
        <w:jc w:val="both"/>
      </w:pPr>
      <w:r>
        <w:t>Al termine dei lavori e in seguito a formale comunicazione dell’impresa appaltatrice, ai sensi dell’art. 1 lett. t) dell'allegato II.14 d</w:t>
      </w:r>
      <w:r>
        <w:t>el Codice, il direttore dei lavori effettua i necessari accertamenti in contraddittorio con l’appaltatore e rilascia, senza ritardo, il certificato attestante l'avvenuta ultimazione, in doppio esemplare, seguendo le stesse disposizioni previste per il verb</w:t>
      </w:r>
      <w:r>
        <w:t>ale di consegna.</w:t>
      </w:r>
    </w:p>
    <w:p w14:paraId="51051030" w14:textId="77777777" w:rsidR="00497BF6" w:rsidRDefault="00975515">
      <w:pPr>
        <w:pStyle w:val="Standard"/>
        <w:numPr>
          <w:ilvl w:val="0"/>
          <w:numId w:val="65"/>
        </w:numPr>
        <w:tabs>
          <w:tab w:val="left" w:pos="852"/>
          <w:tab w:val="left" w:pos="1847"/>
          <w:tab w:val="left" w:pos="3124"/>
        </w:tabs>
        <w:ind w:left="426" w:hanging="426"/>
        <w:jc w:val="both"/>
      </w:pPr>
      <w:r>
        <w:t>Ai sensi della medesima lettera, il certificato di ultimazione può prevedere l'assegnazione di un termine perentorio per il completamento di lavorazioni di piccola entità, accertate da parte del direttore dei lavori come del tutto marginal</w:t>
      </w:r>
      <w:r>
        <w:t>i e non incidenti sull'uso e sulla funzionalità dei lavori.</w:t>
      </w:r>
    </w:p>
    <w:p w14:paraId="4A4AE7B7" w14:textId="77777777" w:rsidR="00497BF6" w:rsidRDefault="00975515">
      <w:pPr>
        <w:pStyle w:val="Standard"/>
        <w:numPr>
          <w:ilvl w:val="0"/>
          <w:numId w:val="65"/>
        </w:numPr>
        <w:tabs>
          <w:tab w:val="left" w:pos="852"/>
          <w:tab w:val="left" w:pos="1847"/>
          <w:tab w:val="left" w:pos="3124"/>
        </w:tabs>
        <w:ind w:left="426" w:hanging="426"/>
        <w:jc w:val="both"/>
      </w:pPr>
      <w:r>
        <w:t>Il mancato rispetto del termine di cui al precedente comma, fissato dal direttore dei lavori, comporta l’inefficacia del certificato di ultimazione e la necessità di redazione di nuovo certificato</w:t>
      </w:r>
      <w:r>
        <w:t xml:space="preserve"> che accerti l’avvenuto completamento delle lavorazioni sopraindicate.</w:t>
      </w:r>
    </w:p>
    <w:p w14:paraId="36A82EFF" w14:textId="77777777" w:rsidR="00497BF6" w:rsidRDefault="00975515">
      <w:pPr>
        <w:pStyle w:val="Standard"/>
        <w:numPr>
          <w:ilvl w:val="0"/>
          <w:numId w:val="65"/>
        </w:numPr>
        <w:tabs>
          <w:tab w:val="left" w:pos="852"/>
          <w:tab w:val="left" w:pos="1847"/>
          <w:tab w:val="left" w:pos="3124"/>
        </w:tabs>
        <w:ind w:left="426" w:hanging="426"/>
        <w:jc w:val="both"/>
      </w:pPr>
      <w:r>
        <w:t>Ai sensi dell’art. 121, comma 9 ultimo periodo, del Codice l’appaltatore non ha diritto allo scioglimento del contratto né ad alcun’indennità qualora i lavori, per qualsiasi causa non i</w:t>
      </w:r>
      <w:r>
        <w:t>mputabile all’Amministrazione, non siano ultimati nel termine previsto dal presente C.S.A. nonché da quello contrattuale e qualunque sia il maggior tempo impiegato.</w:t>
      </w:r>
    </w:p>
    <w:p w14:paraId="6D1FCC78" w14:textId="77777777" w:rsidR="00497BF6" w:rsidRDefault="00975515">
      <w:pPr>
        <w:pStyle w:val="Standard"/>
        <w:numPr>
          <w:ilvl w:val="0"/>
          <w:numId w:val="65"/>
        </w:numPr>
        <w:tabs>
          <w:tab w:val="left" w:pos="852"/>
          <w:tab w:val="left" w:pos="1847"/>
          <w:tab w:val="left" w:pos="3124"/>
        </w:tabs>
        <w:ind w:left="426" w:hanging="426"/>
        <w:jc w:val="both"/>
      </w:pPr>
      <w:r>
        <w:t>Dalla data del verbale d’ultimazione dei lavori decorre il periodo di gratuita manutenzione</w:t>
      </w:r>
      <w:r>
        <w:t xml:space="preserve"> che deve ritenersi, a tutti gli effetti, ricompreso nell’importo contrattuale; tale periodo cessa con l’emissione del certificato di collaudo provvisorio o di regolare esecuzione, da effettuarsi entro i termini previsti dal presente Capitolato speciale d’</w:t>
      </w:r>
      <w:r>
        <w:t>appalto.</w:t>
      </w:r>
    </w:p>
    <w:p w14:paraId="77F3FDA5" w14:textId="77777777" w:rsidR="00497BF6" w:rsidRDefault="00497BF6">
      <w:pPr>
        <w:pStyle w:val="Standard"/>
        <w:tabs>
          <w:tab w:val="left" w:pos="426"/>
        </w:tabs>
        <w:jc w:val="both"/>
      </w:pPr>
    </w:p>
    <w:p w14:paraId="66568C10" w14:textId="77777777" w:rsidR="00497BF6" w:rsidRDefault="00975515">
      <w:pPr>
        <w:pStyle w:val="Articolo"/>
      </w:pPr>
      <w:bookmarkStart w:id="44" w:name="A49"/>
      <w:r>
        <w:t>Art. 49 - Termini per il collaudo o per l’accertamento della regolare esecuzione</w:t>
      </w:r>
      <w:bookmarkEnd w:id="44"/>
    </w:p>
    <w:p w14:paraId="21483C06" w14:textId="77777777" w:rsidR="00497BF6" w:rsidRDefault="00975515">
      <w:pPr>
        <w:pStyle w:val="Standard"/>
        <w:numPr>
          <w:ilvl w:val="0"/>
          <w:numId w:val="124"/>
        </w:numPr>
        <w:tabs>
          <w:tab w:val="left" w:pos="852"/>
        </w:tabs>
        <w:ind w:left="426" w:hanging="426"/>
        <w:jc w:val="both"/>
      </w:pPr>
      <w:r>
        <w:t>Il collaudo dei lavori deve essere svolto secondo le disposizioni contenute alla sezione III dell'allegato II.14 del Codice.</w:t>
      </w:r>
    </w:p>
    <w:p w14:paraId="6B336F78" w14:textId="77777777" w:rsidR="00497BF6" w:rsidRDefault="00975515">
      <w:pPr>
        <w:pStyle w:val="Standard"/>
        <w:numPr>
          <w:ilvl w:val="0"/>
          <w:numId w:val="125"/>
        </w:numPr>
        <w:tabs>
          <w:tab w:val="left" w:pos="852"/>
        </w:tabs>
        <w:ind w:left="426" w:hanging="426"/>
        <w:jc w:val="both"/>
      </w:pPr>
      <w:r>
        <w:t xml:space="preserve">Ai sensi del comma 7 dell’art. 50 del </w:t>
      </w:r>
      <w:r>
        <w:t>Codice, il certificato di collaudo è sostituito da quello di regolare esecuzione redatto e sottoscritto dal direttore dei lavori.</w:t>
      </w:r>
    </w:p>
    <w:p w14:paraId="2F483EC3" w14:textId="77777777" w:rsidR="00497BF6" w:rsidRDefault="00975515">
      <w:pPr>
        <w:pStyle w:val="Standard"/>
        <w:numPr>
          <w:ilvl w:val="0"/>
          <w:numId w:val="68"/>
        </w:numPr>
        <w:tabs>
          <w:tab w:val="left" w:pos="852"/>
        </w:tabs>
        <w:ind w:left="426" w:hanging="426"/>
        <w:jc w:val="both"/>
      </w:pPr>
      <w:r>
        <w:t>Il certificato di regolare esecuzione deve essere emesso non oltre tre mesi dalla data di ultimazione dei lavori e trasmesso t</w:t>
      </w:r>
      <w:r>
        <w:t>empestivamente alla Amministrazione. Quest’ultima approva il C.R.E. entro i successivi due mesi.</w:t>
      </w:r>
    </w:p>
    <w:p w14:paraId="019C9589" w14:textId="77777777" w:rsidR="00497BF6" w:rsidRDefault="00975515">
      <w:pPr>
        <w:pStyle w:val="Standard"/>
        <w:numPr>
          <w:ilvl w:val="0"/>
          <w:numId w:val="68"/>
        </w:numPr>
        <w:tabs>
          <w:tab w:val="left" w:pos="852"/>
        </w:tabs>
        <w:ind w:left="426" w:hanging="426"/>
        <w:jc w:val="both"/>
      </w:pPr>
      <w:r>
        <w:t>Il certificato di regolare esecuzione viene redatto secondo le modalità ed i contenuti di cui all’art. 28 dell'allegato II.14 del Codice. Al certificato di reg</w:t>
      </w:r>
      <w:r>
        <w:t>olare esecuzione si applicano le disposizioni di cui agli artt. 22 comma 2, 26, commi 3, 4, 5 e 27 del Codice.</w:t>
      </w:r>
    </w:p>
    <w:p w14:paraId="6F216250" w14:textId="77777777" w:rsidR="00497BF6" w:rsidRDefault="00497BF6">
      <w:pPr>
        <w:pStyle w:val="Standard"/>
      </w:pPr>
    </w:p>
    <w:p w14:paraId="6EC58415" w14:textId="77777777" w:rsidR="00497BF6" w:rsidRDefault="00975515">
      <w:pPr>
        <w:pStyle w:val="Articolo"/>
      </w:pPr>
      <w:bookmarkStart w:id="45" w:name="A50"/>
      <w:r>
        <w:t>Art. 50- Presa in consegna anticipata</w:t>
      </w:r>
      <w:bookmarkEnd w:id="45"/>
    </w:p>
    <w:p w14:paraId="2A690A19" w14:textId="77777777" w:rsidR="00497BF6" w:rsidRDefault="00975515">
      <w:pPr>
        <w:pStyle w:val="Standard"/>
        <w:tabs>
          <w:tab w:val="left" w:pos="1847"/>
          <w:tab w:val="left" w:pos="3124"/>
        </w:tabs>
        <w:ind w:left="426" w:hanging="426"/>
        <w:jc w:val="both"/>
      </w:pPr>
      <w:r>
        <w:t>1.</w:t>
      </w:r>
      <w:r>
        <w:tab/>
        <w:t>L’Amministrazione si riserva la facoltà di prendere in consegna parzialmente o totalmente le opere appa</w:t>
      </w:r>
      <w:r>
        <w:t>ltate, anche subito dopo l’ultimazione dei lavori, qualora abbia necessità di occupare l’opera o il lavoro realizzato ovvero parte dell’opera o del lavoro eseguito prima che intervenga il collaudo provvisorio.</w:t>
      </w:r>
    </w:p>
    <w:p w14:paraId="1AB52D49" w14:textId="77777777" w:rsidR="00497BF6" w:rsidRDefault="00975515">
      <w:pPr>
        <w:pStyle w:val="Standard"/>
        <w:tabs>
          <w:tab w:val="left" w:pos="1847"/>
        </w:tabs>
        <w:ind w:left="426" w:hanging="426"/>
        <w:jc w:val="both"/>
      </w:pPr>
      <w:r>
        <w:t>2.</w:t>
      </w:r>
      <w:r>
        <w:tab/>
        <w:t>Qualora l’Amministrazione si avvalga di tal</w:t>
      </w:r>
      <w:r>
        <w:t>e facoltà, che viene comunicata all’appaltatore per iscritto, lo stesso appaltatore non può opporvisi per alcun motivo, né può reclamare compensi di sorta.</w:t>
      </w:r>
    </w:p>
    <w:p w14:paraId="339718F2" w14:textId="77777777" w:rsidR="00497BF6" w:rsidRDefault="00975515">
      <w:pPr>
        <w:pStyle w:val="Standard"/>
        <w:tabs>
          <w:tab w:val="left" w:pos="1847"/>
        </w:tabs>
        <w:ind w:left="426" w:hanging="426"/>
        <w:jc w:val="both"/>
      </w:pPr>
      <w:r>
        <w:t>3.</w:t>
      </w:r>
      <w:r>
        <w:tab/>
        <w:t xml:space="preserve">Ai fini della presa in consegna anticipata si procede ai sensi dell’art. 230 del Regolamento </w:t>
      </w:r>
      <w:r>
        <w:t>Generale, redigendo apposito verbale.</w:t>
      </w:r>
    </w:p>
    <w:p w14:paraId="46A4C412" w14:textId="77777777" w:rsidR="00497BF6" w:rsidRDefault="00975515">
      <w:pPr>
        <w:pStyle w:val="Standard"/>
        <w:tabs>
          <w:tab w:val="left" w:pos="1847"/>
        </w:tabs>
        <w:ind w:left="426" w:hanging="426"/>
        <w:jc w:val="both"/>
      </w:pPr>
      <w:r>
        <w:t>4.</w:t>
      </w:r>
      <w:r>
        <w:tab/>
        <w:t>La presa in consegna anticipata avviene nel termine fissato dall’Amministrazione e comunicato all’appaltatore per mezzo del direttore dei lavori o del R.U.P..</w:t>
      </w:r>
    </w:p>
    <w:p w14:paraId="3A02BD4F" w14:textId="77777777" w:rsidR="00497BF6" w:rsidRDefault="00975515">
      <w:pPr>
        <w:pStyle w:val="Standard"/>
        <w:tabs>
          <w:tab w:val="left" w:pos="852"/>
        </w:tabs>
        <w:ind w:left="426" w:hanging="426"/>
        <w:jc w:val="both"/>
      </w:pPr>
      <w:r>
        <w:t>5.</w:t>
      </w:r>
      <w:r>
        <w:tab/>
        <w:t>La presa in consegna anticipata non incide sul giudiz</w:t>
      </w:r>
      <w:r>
        <w:t>io definitivo sul lavoro e su tutte le questioni che possano sorgere al riguardo, e sulle eventuali e conseguenti responsabilità dell’appaltatore.</w:t>
      </w:r>
    </w:p>
    <w:p w14:paraId="16254037" w14:textId="77777777" w:rsidR="00497BF6" w:rsidRDefault="00975515">
      <w:pPr>
        <w:pStyle w:val="Standard"/>
        <w:tabs>
          <w:tab w:val="left" w:pos="1847"/>
        </w:tabs>
        <w:ind w:left="426" w:hanging="426"/>
        <w:jc w:val="both"/>
      </w:pPr>
      <w:r>
        <w:t>6.</w:t>
      </w:r>
      <w:r>
        <w:tab/>
        <w:t xml:space="preserve">Qualora l’Amministrazione non eserciti la facoltà o non si trovi nelle condizioni di prendere in consegna </w:t>
      </w:r>
      <w:r>
        <w:t>anticipata le opere dopo l’ultimazione dei lavori, l’appaltatore non può reclamare la consegna ed è altresì tenuto alla gratuita manutenzione fino ai termini previsti dal presente capitolato speciale.</w:t>
      </w:r>
    </w:p>
    <w:p w14:paraId="2E1D4085" w14:textId="77777777" w:rsidR="00497BF6" w:rsidRDefault="00497BF6">
      <w:pPr>
        <w:pStyle w:val="Articolo"/>
      </w:pPr>
    </w:p>
    <w:p w14:paraId="3340ED2F" w14:textId="77777777" w:rsidR="00497BF6" w:rsidRDefault="00497BF6">
      <w:pPr>
        <w:pStyle w:val="Articolo"/>
      </w:pPr>
    </w:p>
    <w:p w14:paraId="5CD7E6C2" w14:textId="77777777" w:rsidR="00497BF6" w:rsidRDefault="00975515">
      <w:pPr>
        <w:pStyle w:val="Articolo"/>
      </w:pPr>
      <w:r>
        <w:t>CAPO 12 - NORME FINALI</w:t>
      </w:r>
    </w:p>
    <w:p w14:paraId="61BC93A4" w14:textId="77777777" w:rsidR="00497BF6" w:rsidRDefault="00497BF6">
      <w:pPr>
        <w:pStyle w:val="Standard"/>
      </w:pPr>
    </w:p>
    <w:p w14:paraId="1A78DB63" w14:textId="77777777" w:rsidR="00497BF6" w:rsidRDefault="00975515">
      <w:pPr>
        <w:pStyle w:val="Articolo"/>
      </w:pPr>
      <w:bookmarkStart w:id="46" w:name="A51"/>
      <w:r>
        <w:t>Art. 51 – Spese, oneri e obbl</w:t>
      </w:r>
      <w:r>
        <w:t>ighi generali a carico dell’appaltatore</w:t>
      </w:r>
      <w:bookmarkEnd w:id="46"/>
    </w:p>
    <w:p w14:paraId="29853284" w14:textId="77777777" w:rsidR="00497BF6" w:rsidRDefault="00975515">
      <w:pPr>
        <w:pStyle w:val="Standard"/>
        <w:numPr>
          <w:ilvl w:val="0"/>
          <w:numId w:val="126"/>
        </w:numPr>
        <w:tabs>
          <w:tab w:val="left" w:pos="-3619"/>
          <w:tab w:val="left" w:pos="-2342"/>
        </w:tabs>
        <w:jc w:val="both"/>
      </w:pPr>
      <w:r>
        <w:t xml:space="preserve">Oltre agli oneri di cui al capitolato generale d’appalto, al regolamento generale e al presente capitolato, nonché a quanto previsto da tutti i piani per le misure di sicurezza fisica dei lavoratori, sono a carico </w:t>
      </w:r>
      <w:r>
        <w:t>dell’appaltatore gli oneri e gli obblighi che seguono.</w:t>
      </w:r>
    </w:p>
    <w:p w14:paraId="75EFCBB7" w14:textId="77777777" w:rsidR="00497BF6" w:rsidRDefault="00975515">
      <w:pPr>
        <w:pStyle w:val="Standard"/>
        <w:numPr>
          <w:ilvl w:val="0"/>
          <w:numId w:val="127"/>
        </w:numPr>
        <w:tabs>
          <w:tab w:val="left" w:pos="2268"/>
        </w:tabs>
        <w:ind w:left="1134" w:hanging="425"/>
        <w:jc w:val="both"/>
      </w:pPr>
      <w:r>
        <w:t>la fedele esecuzione del progetto e degli ordini impartiti per quanto di competenza, dal direttore dei lavori, in conformità alle pattuizioni contrattuali, in modo che le opere eseguite risultino a tut</w:t>
      </w:r>
      <w:r>
        <w:t>ti gli effetti collaudabili, esattamente conformi al progetto e a perfetta regola d’arte, richiedendo al direttore dei lavori tempestive disposizioni scritte per i particolari che eventualmente non risultassero da disegni, dal capitolato o dalla descrizion</w:t>
      </w:r>
      <w:r>
        <w:t>e delle opere. In ogni caso l’appaltatore non deve dare corso all’esecuzione di aggiunte o varianti non ordinate per iscritto ai sensi dell’articolo 1659 del codice civile;</w:t>
      </w:r>
    </w:p>
    <w:p w14:paraId="0B671C8D" w14:textId="77777777" w:rsidR="00497BF6" w:rsidRDefault="00975515">
      <w:pPr>
        <w:pStyle w:val="Standard"/>
        <w:numPr>
          <w:ilvl w:val="0"/>
          <w:numId w:val="56"/>
        </w:numPr>
        <w:tabs>
          <w:tab w:val="left" w:pos="2268"/>
        </w:tabs>
        <w:ind w:left="1134" w:hanging="425"/>
        <w:jc w:val="both"/>
      </w:pPr>
      <w:r>
        <w:t>i movimenti di terra e ogni altro onere relativo alla formazione del cantiere attre</w:t>
      </w:r>
      <w:r>
        <w:t xml:space="preserve">zzato, in relazione alla entità dell’opera, con tutti i più moderni e perfezionati impianti per assicurare una perfetta e rapida esecuzione di tutte le opere prestabilite, ponteggi e palizzate, adeguatamente protetti, in adiacenza di proprietà pubbliche o </w:t>
      </w:r>
      <w:r>
        <w:t>private, l’illuminazione, la recinzione, nonché la pulizia, la manutenzione del cantiere stesso, l’inghiaiamento e la sistemazione delle sue strade, in modo da rendere sicuri il transito e la circolazione dei veicoli e delle persone addette ai lavori tutti</w:t>
      </w:r>
      <w:r>
        <w:t>, ivi comprese le eventuali opere scorporate o affidate a terzi dallo stesso ente appaltante;</w:t>
      </w:r>
    </w:p>
    <w:p w14:paraId="0DBF0473" w14:textId="77777777" w:rsidR="00497BF6" w:rsidRDefault="00975515">
      <w:pPr>
        <w:pStyle w:val="Standard"/>
        <w:numPr>
          <w:ilvl w:val="0"/>
          <w:numId w:val="56"/>
        </w:numPr>
        <w:tabs>
          <w:tab w:val="left" w:pos="2268"/>
        </w:tabs>
        <w:ind w:left="1134" w:hanging="425"/>
        <w:jc w:val="both"/>
      </w:pPr>
      <w:r>
        <w:t>Nel caso dell’utilizzo di aree diverse da quelle messe a disposizione dalla Committenza, l’Appaltatore è tenuto a proprio onere ad individuare il sito, ad ottener</w:t>
      </w:r>
      <w:r>
        <w:t>e i relativi permessi ed autorizzazioni, a definirne con la proprietà la condizione e le modalità di pagamento, senza che nulla possa essere richiesto alla Stazione appaltante. Saranno a carico dell’Impresa gli oneri per rendere accessibile il sito ai mezz</w:t>
      </w:r>
      <w:r>
        <w:t>i d’opera, nonché tutte le relative autorizzazioni.</w:t>
      </w:r>
    </w:p>
    <w:p w14:paraId="741A5E3B" w14:textId="77777777" w:rsidR="00497BF6" w:rsidRDefault="00975515">
      <w:pPr>
        <w:pStyle w:val="Standard"/>
        <w:numPr>
          <w:ilvl w:val="0"/>
          <w:numId w:val="56"/>
        </w:numPr>
        <w:tabs>
          <w:tab w:val="left" w:pos="2268"/>
        </w:tabs>
        <w:ind w:left="1134" w:hanging="425"/>
        <w:jc w:val="both"/>
      </w:pPr>
      <w:r>
        <w:t>L’Impresa dovrà provvedere, durante l'esecuzione dei lavori, a mantenere pulite le aree di lavoro, di manovra, di passaggio, o di deposito temporaneo; è altresì obbligata, al termine dei lavori, a riporta</w:t>
      </w:r>
      <w:r>
        <w:t>rle nelle condizioni che le caratterizzavano prima dell'inizio dei lavori. Tali oneri sono inglobati nei prezzi di elenco. Sono altresì incluse le spese per l’illuminazione dell’area di cantiere.</w:t>
      </w:r>
    </w:p>
    <w:p w14:paraId="329DEEF3" w14:textId="77777777" w:rsidR="00497BF6" w:rsidRDefault="00975515">
      <w:pPr>
        <w:pStyle w:val="Standard"/>
        <w:numPr>
          <w:ilvl w:val="0"/>
          <w:numId w:val="56"/>
        </w:numPr>
        <w:tabs>
          <w:tab w:val="left" w:pos="2268"/>
        </w:tabs>
        <w:ind w:left="1134" w:hanging="425"/>
        <w:jc w:val="both"/>
      </w:pPr>
      <w:r>
        <w:t>la costruzione e la manutenzione entro il recinto del cantie</w:t>
      </w:r>
      <w:r>
        <w:t>re di spazi idonei ad uso ufficio del personale di direzione lavori e assistenza, arredati, illuminati e provvisti di armadio chiuso a chiave, tavolo, sedie, macchina da scrivere, macchina da calcolo e materiale di cancelleria;</w:t>
      </w:r>
    </w:p>
    <w:p w14:paraId="6FE4C14F" w14:textId="77777777" w:rsidR="00497BF6" w:rsidRDefault="00975515">
      <w:pPr>
        <w:pStyle w:val="Standard"/>
        <w:numPr>
          <w:ilvl w:val="0"/>
          <w:numId w:val="56"/>
        </w:numPr>
        <w:tabs>
          <w:tab w:val="left" w:pos="2268"/>
        </w:tabs>
        <w:ind w:left="1134" w:hanging="425"/>
        <w:jc w:val="both"/>
      </w:pPr>
      <w:r>
        <w:t>l’assunzione in proprio, ten</w:t>
      </w:r>
      <w:r>
        <w:t>endone indenne la Stazione appaltante, di ogni responsabilità risarcitoria e delle obbligazioni relative comunque connesse all’esecuzione delle prestazioni dell’impresa a termini di contratto;</w:t>
      </w:r>
    </w:p>
    <w:p w14:paraId="35D8D628" w14:textId="77777777" w:rsidR="00497BF6" w:rsidRDefault="00975515">
      <w:pPr>
        <w:pStyle w:val="Standard"/>
        <w:numPr>
          <w:ilvl w:val="0"/>
          <w:numId w:val="56"/>
        </w:numPr>
        <w:tabs>
          <w:tab w:val="left" w:pos="2268"/>
        </w:tabs>
        <w:ind w:left="1134" w:hanging="425"/>
        <w:jc w:val="both"/>
      </w:pPr>
      <w:r>
        <w:t>la fornitura e manutenzione dei cartelli di avviso, fanali di s</w:t>
      </w:r>
      <w:r>
        <w:t>egnalazione notturna nei punti prescritti e quanto altro indicato dalle disposizioni vigenti a scopo di sicurezza, nonché l’illuminazione notturna del cantiere;</w:t>
      </w:r>
    </w:p>
    <w:p w14:paraId="5A9C8A15" w14:textId="77777777" w:rsidR="00497BF6" w:rsidRDefault="00975515">
      <w:pPr>
        <w:pStyle w:val="Standard"/>
        <w:numPr>
          <w:ilvl w:val="0"/>
          <w:numId w:val="56"/>
        </w:numPr>
        <w:tabs>
          <w:tab w:val="left" w:pos="2268"/>
        </w:tabs>
        <w:ind w:left="1134" w:hanging="425"/>
        <w:jc w:val="both"/>
      </w:pPr>
      <w:r>
        <w:t>l’esecuzione, presso gli Istituti autorizzati, di tutte le prove che verranno ordinate dalla di</w:t>
      </w:r>
      <w:r>
        <w:t>rezione lavori, sui materiali e manufatti impiegati o da impiegarsi nella costruzione, compresa la confezione dei campioni e l’esecuzione di prove di carico che siano ordinate dalla stessa direzione lavori su tutte le opere in calcestruzzo semplice o armat</w:t>
      </w:r>
      <w:r>
        <w:t xml:space="preserve">o e qualsiasi altra struttura portante, nonché l’esecuzione delle prove di tenuta per le tubazioni e i pozzetti secondo le modalità indicate dalle norme tecniche del capitolato. Potrà essere ordinata la conservazione dei campioni in cantiere, munendoli di </w:t>
      </w:r>
      <w:r>
        <w:t>sigilli a firma del D.L. nei modi più adatti a garantire l’autenticità;</w:t>
      </w:r>
    </w:p>
    <w:p w14:paraId="426A2165" w14:textId="77777777" w:rsidR="00497BF6" w:rsidRDefault="00975515">
      <w:pPr>
        <w:pStyle w:val="Standard"/>
        <w:numPr>
          <w:ilvl w:val="0"/>
          <w:numId w:val="56"/>
        </w:numPr>
        <w:tabs>
          <w:tab w:val="left" w:pos="2268"/>
        </w:tabs>
        <w:ind w:left="1134" w:hanging="425"/>
        <w:jc w:val="both"/>
      </w:pPr>
      <w:r>
        <w:t xml:space="preserve">l’Appaltatore, se lo ritiene necessario, o per richiesta del Direttore Lavori, ai fini di una migliore definizione della lavorazione da eseguire o delle apparecchiature da installare, </w:t>
      </w:r>
      <w:r>
        <w:t>provvede alla redazione degli elaborati di cantierizzazione e degli elaborati di dettaglio (ad esempio i particolari costruttivi necessari per l’adattamento ai prodotti commerciali forniti dall’impresa), in aggiunta a quelli progettuali allegati al contrat</w:t>
      </w:r>
      <w:r>
        <w:t>to. Gli elaborati di cantierizzazione costituiscono l’interfaccia tra il progetto esecutivo e la costruzione delle opere. Gli elaborati devono essere sottoscritti dall’Appaltatore e da un tecnico, abilitato ai sensi di legge, e sono sottoposti all’approvaz</w:t>
      </w:r>
      <w:r>
        <w:t>ione del Direttore dei Lavori quindici giorni prima dell’inizio programmato delle relative lavorazioni o installazioni, sentito il Coordinatore per la sicurezza in fase di esecuzione. Il Direttore Lavori provvede tempestivamente all’approvazione degli elab</w:t>
      </w:r>
      <w:r>
        <w:t xml:space="preserve">orati di cantierizzazione, dopo averne verificato la congruità con il progetto esecutivo allegato al contratto. L’impresa è altresì responsabile delle opere, ai sensi e per effetto dei disposti degli artt. 1667-1668-1669 del Codice civile, per cui risulta </w:t>
      </w:r>
      <w:r>
        <w:t>corresponsabile della progettazione di dettaglio delle opere stesse dovendo essere tale dettaglio accettato dalla D.LL.. A tale riguardo, l'Impresa può proporre le variazioni che riterrà necessarie purché rientrino nei limiti consentiti e conservino le for</w:t>
      </w:r>
      <w:r>
        <w:t>me e le principali dimensioni delle opere che formano oggetto dell’appalto e comunque accettate dalla D.LL;</w:t>
      </w:r>
    </w:p>
    <w:p w14:paraId="7C8FEA64" w14:textId="77777777" w:rsidR="00497BF6" w:rsidRDefault="00975515">
      <w:pPr>
        <w:pStyle w:val="Standard"/>
        <w:numPr>
          <w:ilvl w:val="0"/>
          <w:numId w:val="56"/>
        </w:numPr>
        <w:tabs>
          <w:tab w:val="left" w:pos="2268"/>
        </w:tabs>
        <w:ind w:left="1134" w:hanging="425"/>
        <w:jc w:val="both"/>
      </w:pPr>
      <w:r>
        <w:t>le responsabilità sulla non rispondenza degli elementi eseguiti rispetto a quelli progettati o previsti dal capitolato;</w:t>
      </w:r>
    </w:p>
    <w:p w14:paraId="38200234" w14:textId="77777777" w:rsidR="00497BF6" w:rsidRDefault="00975515">
      <w:pPr>
        <w:pStyle w:val="Standard"/>
        <w:numPr>
          <w:ilvl w:val="0"/>
          <w:numId w:val="56"/>
        </w:numPr>
        <w:tabs>
          <w:tab w:val="left" w:pos="2268"/>
        </w:tabs>
        <w:ind w:left="1134" w:hanging="425"/>
        <w:jc w:val="both"/>
      </w:pPr>
      <w:r>
        <w:t>il mantenimento, fino all’em</w:t>
      </w:r>
      <w:r>
        <w:t>issione del certificato di collaudo o del certificato di regolare esecuzione, della continuità degli scoli delle acque e del transito sugli spazi, pubblici e privati, adiacenti le opere da eseguire;</w:t>
      </w:r>
    </w:p>
    <w:p w14:paraId="3F0152BE" w14:textId="77777777" w:rsidR="00497BF6" w:rsidRDefault="00975515">
      <w:pPr>
        <w:pStyle w:val="Standard"/>
        <w:numPr>
          <w:ilvl w:val="0"/>
          <w:numId w:val="56"/>
        </w:numPr>
        <w:tabs>
          <w:tab w:val="left" w:pos="2268"/>
        </w:tabs>
        <w:ind w:left="1134" w:hanging="425"/>
        <w:jc w:val="both"/>
      </w:pPr>
      <w:r>
        <w:t>le spese per trasporto di qualsiasi materiale o mezzo d’o</w:t>
      </w:r>
      <w:r>
        <w:t>pera per l’esecuzione dei lavori previsti dagli elaborati progettuali;</w:t>
      </w:r>
    </w:p>
    <w:p w14:paraId="30D0124C" w14:textId="77777777" w:rsidR="00497BF6" w:rsidRDefault="00975515">
      <w:pPr>
        <w:pStyle w:val="Standard"/>
        <w:numPr>
          <w:ilvl w:val="0"/>
          <w:numId w:val="56"/>
        </w:numPr>
        <w:tabs>
          <w:tab w:val="left" w:pos="2268"/>
        </w:tabs>
        <w:ind w:left="1134" w:hanging="425"/>
        <w:jc w:val="both"/>
      </w:pPr>
      <w:r>
        <w:t xml:space="preserve">il ricevimento, lo scarico e il trasporto nei luoghi di deposito o nei punti di impiego secondo le disposizioni della direzione lavori, comunque all’interno del cantiere, dei materiali </w:t>
      </w:r>
      <w:r>
        <w:t>e dei manufatti esclusi dal presente appalto e approvvigionati o eseguiti da altre ditte per conto dell’ente appaltante e per i quali competono a termini di contratto all’appaltatore le assistenze alla posa in opera; i danni che per cause dipendenti dall’a</w:t>
      </w:r>
      <w:r>
        <w:t>ppaltatore fossero apportati ai materiali e manufatti suddetti devono essere ripristinati a carico dello stesso appaltatore;</w:t>
      </w:r>
    </w:p>
    <w:p w14:paraId="395ACE31" w14:textId="77777777" w:rsidR="00497BF6" w:rsidRDefault="00975515">
      <w:pPr>
        <w:pStyle w:val="Standard"/>
        <w:numPr>
          <w:ilvl w:val="0"/>
          <w:numId w:val="56"/>
        </w:numPr>
        <w:tabs>
          <w:tab w:val="left" w:pos="2268"/>
        </w:tabs>
        <w:ind w:left="1134" w:hanging="425"/>
        <w:jc w:val="both"/>
      </w:pPr>
      <w:r>
        <w:t>la concessione, su richiesta della direzione lavori, a qualunque altra impresa alla quale siano affidati lavori non compresi nel pr</w:t>
      </w:r>
      <w:r>
        <w:t>esente appalto, l’uso parziale o totale dei ponteggi di servizio, delle impalcature, delle costruzioni provvisorie e degli apparecchi di sollevamento per tutto il tempo necessario all’esecuzione dei lavori che l’ente appaltante intenderà eseguire direttame</w:t>
      </w:r>
      <w:r>
        <w:t>nte oppure a mezzo di altre ditte dalle quali, come dall’ente appaltante, l’impresa non potrà pretendere compensi di sorta, tranne che per l’impiego di personale addetto ad impianti di sollevamento; il tutto compatibilmente con le esigenze e le misure di s</w:t>
      </w:r>
      <w:r>
        <w:t>icurezza;</w:t>
      </w:r>
    </w:p>
    <w:p w14:paraId="6BA50CCF" w14:textId="77777777" w:rsidR="00497BF6" w:rsidRDefault="00975515">
      <w:pPr>
        <w:pStyle w:val="Standard"/>
        <w:numPr>
          <w:ilvl w:val="0"/>
          <w:numId w:val="56"/>
        </w:numPr>
        <w:tabs>
          <w:tab w:val="left" w:pos="2268"/>
        </w:tabs>
        <w:ind w:left="1134" w:hanging="425"/>
        <w:jc w:val="both"/>
      </w:pPr>
      <w:r>
        <w:t>la pulizia del cantiere e delle vie di transito e di accesso allo stesso, compreso lo sgombero dei materiali di rifiuto lasciati da altre ditte comprensivo degli oneri per il trasporto a rifiuto e per il relativo smaltimento, in sito autorizzato;</w:t>
      </w:r>
    </w:p>
    <w:p w14:paraId="35E94754" w14:textId="77777777" w:rsidR="00497BF6" w:rsidRDefault="00975515">
      <w:pPr>
        <w:pStyle w:val="Standard"/>
        <w:numPr>
          <w:ilvl w:val="0"/>
          <w:numId w:val="56"/>
        </w:numPr>
        <w:tabs>
          <w:tab w:val="left" w:pos="2268"/>
        </w:tabs>
        <w:ind w:left="1134" w:hanging="425"/>
        <w:jc w:val="both"/>
      </w:pPr>
      <w:r>
        <w:t>le spese, i contributi, i diritti, i lavori, le forniture e le prestazioni occorrenti per gli allacciamenti provvisori di acqua, energia elettrica, gas e fognatura, necessari per il funzionamento del cantiere e per l’esecuzione dei lavori, nonché le spese</w:t>
      </w:r>
      <w:r>
        <w:t xml:space="preserve"> per le utenze e i consumi dipendenti dai predetti servizi; l’appaltatore si obbliga a concedere, con il solo rimborso delle spese vive, l’uso dei predetti servizi alle altre ditte che eseguono forniture o lavori per conto della Stazione appaltante, sempre</w:t>
      </w:r>
      <w:r>
        <w:t xml:space="preserve"> nel rispetto delle esigenze e delle misure di sicurezza;</w:t>
      </w:r>
    </w:p>
    <w:p w14:paraId="51622B2B" w14:textId="77777777" w:rsidR="00497BF6" w:rsidRDefault="00975515">
      <w:pPr>
        <w:pStyle w:val="Standard"/>
        <w:numPr>
          <w:ilvl w:val="0"/>
          <w:numId w:val="56"/>
        </w:numPr>
        <w:tabs>
          <w:tab w:val="left" w:pos="2268"/>
        </w:tabs>
        <w:ind w:left="1134" w:hanging="425"/>
        <w:jc w:val="both"/>
      </w:pPr>
      <w:r>
        <w:t>l’esecuzione di un’opera campione delle singole categorie di lavoro ogni volta che questo sia previsto specificatamente dal capitolato speciale o sia richiesto dalla direzione dei lavori, per ottene</w:t>
      </w:r>
      <w:r>
        <w:t>re il relativo nullaosta alla realizzazione delle opere simili;</w:t>
      </w:r>
    </w:p>
    <w:p w14:paraId="3E1EFFAA" w14:textId="77777777" w:rsidR="00497BF6" w:rsidRDefault="00975515">
      <w:pPr>
        <w:pStyle w:val="Standard"/>
        <w:numPr>
          <w:ilvl w:val="0"/>
          <w:numId w:val="56"/>
        </w:numPr>
        <w:tabs>
          <w:tab w:val="left" w:pos="2268"/>
        </w:tabs>
        <w:ind w:left="1134" w:hanging="425"/>
        <w:jc w:val="both"/>
      </w:pPr>
      <w:r>
        <w:t>le spese per l’accertamento dei materiali di scavo e demolizione come previsto dal D.P.R. 120/2017;</w:t>
      </w:r>
    </w:p>
    <w:p w14:paraId="4642FDF1" w14:textId="77777777" w:rsidR="00497BF6" w:rsidRDefault="00975515">
      <w:pPr>
        <w:pStyle w:val="Standard"/>
        <w:numPr>
          <w:ilvl w:val="0"/>
          <w:numId w:val="56"/>
        </w:numPr>
        <w:tabs>
          <w:tab w:val="left" w:pos="2268"/>
        </w:tabs>
        <w:ind w:left="1134" w:hanging="425"/>
        <w:jc w:val="both"/>
      </w:pPr>
      <w:r>
        <w:t xml:space="preserve">i piani operativi di cantiere, i piani di approvvigionamento, nonché i calcoli ed i grafici </w:t>
      </w:r>
      <w:r>
        <w:t>relativi alle opere provvisionali;</w:t>
      </w:r>
    </w:p>
    <w:p w14:paraId="1314D095" w14:textId="77777777" w:rsidR="00497BF6" w:rsidRDefault="00975515">
      <w:pPr>
        <w:pStyle w:val="Standard"/>
        <w:numPr>
          <w:ilvl w:val="0"/>
          <w:numId w:val="56"/>
        </w:numPr>
        <w:tabs>
          <w:tab w:val="left" w:pos="2268"/>
        </w:tabs>
        <w:ind w:left="1134" w:hanging="425"/>
        <w:jc w:val="both"/>
      </w:pPr>
      <w:r>
        <w:t>le spese per canoni e diritti di brevetto, di invenzione e di diritti d’autore, nel caso i dispositivi messi in opera o i disegni impiegati ne siano gravati, ai sensi della legge n. 633/1941 e del Regio Decreto 1127/1939.</w:t>
      </w:r>
    </w:p>
    <w:p w14:paraId="2092A94A" w14:textId="77777777" w:rsidR="00497BF6" w:rsidRDefault="00975515">
      <w:pPr>
        <w:pStyle w:val="Standard"/>
        <w:numPr>
          <w:ilvl w:val="0"/>
          <w:numId w:val="56"/>
        </w:numPr>
        <w:tabs>
          <w:tab w:val="left" w:pos="2268"/>
        </w:tabs>
        <w:ind w:left="1134" w:hanging="425"/>
        <w:jc w:val="both"/>
      </w:pPr>
      <w:r>
        <w:t>la predisposizione del personale e degli strumenti necessari per tracciamenti, rilievi, misurazioni, prove e controlli dei lavori tenendo a disposizione del direttore dei lavori i disegni e le tavole per gli opportuni raffronti e controlli, con divieto di</w:t>
      </w:r>
      <w:r>
        <w:t xml:space="preserve"> darne visione a terzi e con formale impegno di astenersi dal riprodurre o contraffare i disegni e i modelli avuti in consegna;</w:t>
      </w:r>
    </w:p>
    <w:p w14:paraId="35754876" w14:textId="77777777" w:rsidR="00497BF6" w:rsidRDefault="00975515">
      <w:pPr>
        <w:pStyle w:val="Standard"/>
        <w:numPr>
          <w:ilvl w:val="0"/>
          <w:numId w:val="56"/>
        </w:numPr>
        <w:tabs>
          <w:tab w:val="left" w:pos="2268"/>
        </w:tabs>
        <w:ind w:left="1134" w:hanging="425"/>
        <w:jc w:val="both"/>
      </w:pPr>
      <w:r>
        <w:t xml:space="preserve">la consegna, prima della smobilitazione del cantiere, di un certo quantitativo di materiale usato, per le finalità di eventuali </w:t>
      </w:r>
      <w:r>
        <w:t>successivi ricambi omogenei, previsto dal capitolato speciale o precisato da parte della direzione lavori con ordine di servizio e che viene liquidato in base al solo costo del materiale;</w:t>
      </w:r>
    </w:p>
    <w:p w14:paraId="6F69A2C4" w14:textId="77777777" w:rsidR="00497BF6" w:rsidRDefault="00975515">
      <w:pPr>
        <w:pStyle w:val="Standard"/>
        <w:numPr>
          <w:ilvl w:val="0"/>
          <w:numId w:val="56"/>
        </w:numPr>
        <w:tabs>
          <w:tab w:val="left" w:pos="2268"/>
        </w:tabs>
        <w:ind w:left="1134" w:hanging="425"/>
        <w:jc w:val="both"/>
      </w:pPr>
      <w:r>
        <w:t xml:space="preserve">l’idonea protezione dei materiali impiegati e messi in opera a </w:t>
      </w:r>
      <w:r>
        <w:t>prevenzione di danni di qualsiasi natura e causa, nonché la rimozione di dette protezioni a richiesta della direzione lavori; nel caso di sospensione dei lavori deve essere adottato ogni provvedimento necessario ad evitare deterioramenti di qualsiasi gener</w:t>
      </w:r>
      <w:r>
        <w:t>e e per qualsiasi causa alle opere eseguite, restando a carico dell’appaltatore l’obbligo di risarcimento degli eventuali danni conseguenti al mancato od insufficiente rispetto della presente norma;</w:t>
      </w:r>
    </w:p>
    <w:p w14:paraId="4296397B" w14:textId="77777777" w:rsidR="00497BF6" w:rsidRDefault="00975515">
      <w:pPr>
        <w:pStyle w:val="Standard"/>
        <w:numPr>
          <w:ilvl w:val="0"/>
          <w:numId w:val="56"/>
        </w:numPr>
        <w:tabs>
          <w:tab w:val="left" w:pos="2268"/>
        </w:tabs>
        <w:ind w:left="1134" w:hanging="425"/>
        <w:jc w:val="both"/>
      </w:pPr>
      <w:r>
        <w:t>l’adozione, nel compimento di tutti i lavori, dei procedi</w:t>
      </w:r>
      <w:r>
        <w:t>menti e delle cautele necessarie a garantire l’incolumità degli operai, delle persone addette ai lavori stessi e dei terzi, nonché ad evitare danni ai beni pubblici e privati, osservando le disposizioni contenute nelle vigenti norme in materia di prevenzio</w:t>
      </w:r>
      <w:r>
        <w:t>ne infortuni; con ogni più ampia responsabilità in caso di infortuni a carico dell’appaltatore, restandone sollevati la Stazione appaltante, nonché il personale preposto alla direzione e sorveglianza dei lavori.</w:t>
      </w:r>
    </w:p>
    <w:p w14:paraId="1827FC54" w14:textId="77777777" w:rsidR="00497BF6" w:rsidRDefault="00975515">
      <w:pPr>
        <w:pStyle w:val="Standard"/>
        <w:numPr>
          <w:ilvl w:val="0"/>
          <w:numId w:val="66"/>
        </w:numPr>
        <w:tabs>
          <w:tab w:val="left" w:pos="852"/>
          <w:tab w:val="left" w:pos="1847"/>
          <w:tab w:val="left" w:pos="3124"/>
        </w:tabs>
        <w:ind w:left="426" w:hanging="426"/>
        <w:jc w:val="both"/>
      </w:pPr>
      <w:r>
        <w:t>L’appaltatore deve, anche, provvedere ai mat</w:t>
      </w:r>
      <w:r>
        <w:t>eriali ed ai mezzi d’opera che siano richiesti ed indicati dal direttore dei lavori per essere impiegati nei lavori in economia contemplati in contratto.</w:t>
      </w:r>
    </w:p>
    <w:p w14:paraId="5107D16C" w14:textId="77777777" w:rsidR="00497BF6" w:rsidRDefault="00975515">
      <w:pPr>
        <w:pStyle w:val="Standard"/>
        <w:numPr>
          <w:ilvl w:val="0"/>
          <w:numId w:val="66"/>
        </w:numPr>
        <w:tabs>
          <w:tab w:val="left" w:pos="852"/>
          <w:tab w:val="left" w:pos="1847"/>
          <w:tab w:val="left" w:pos="3124"/>
        </w:tabs>
        <w:ind w:left="426" w:hanging="426"/>
        <w:jc w:val="both"/>
      </w:pPr>
      <w:r>
        <w:t>L’appaltatore è inoltre tenuto:</w:t>
      </w:r>
    </w:p>
    <w:p w14:paraId="33F9EAD6" w14:textId="77777777" w:rsidR="00497BF6" w:rsidRDefault="00975515">
      <w:pPr>
        <w:pStyle w:val="Standard"/>
        <w:numPr>
          <w:ilvl w:val="1"/>
          <w:numId w:val="56"/>
        </w:numPr>
        <w:jc w:val="both"/>
      </w:pPr>
      <w:r>
        <w:t>ad esporre giornalmente, in apposito luogo indicato dalla direzione de</w:t>
      </w:r>
      <w:r>
        <w:t>i lavori, un prospetto redatto conformemente alle indicazioni fornite dalla direzione dei lavori, da compilarsi ad inizio giornata e recante l’elenco nominativo della manodopera presente in cantiere, alle dipendenze sia dell’appaltatore, sia delle altre im</w:t>
      </w:r>
      <w:r>
        <w:t>prese comunque impegnate nell’esecuzione dei lavori. I citati prospetti debbono essere allegati al giornale dei lavori e costituiscono elemento di riscontro con le certificazioni di regolarità contributiva rilasciate, soprattutto per quanto attiene il nume</w:t>
      </w:r>
      <w:r>
        <w:t>ro dei lavoratori denunciati alla Cassa Edile con riferimento allo specifico cantiere;</w:t>
      </w:r>
    </w:p>
    <w:p w14:paraId="15B2DBFA" w14:textId="77777777" w:rsidR="00497BF6" w:rsidRDefault="00975515">
      <w:pPr>
        <w:pStyle w:val="Standard"/>
        <w:numPr>
          <w:ilvl w:val="1"/>
          <w:numId w:val="56"/>
        </w:numPr>
        <w:jc w:val="both"/>
      </w:pPr>
      <w:r>
        <w:t>a dotare tutti i lavoratori presenti in cantiere, anche se alle dipendenze di altre imprese impegnate nell’esecuzione dell’opera, di un tesserino di riconoscimento, rila</w:t>
      </w:r>
      <w:r>
        <w:t>sciato dal datore di lavoro, esposto in modo visibile, e costituito da una fotografia, nonché dall’indicazione del cognome e nome, dell’impresa di appartenenza e del numero di matricola. Ai sensi dell’art. 5 della L. n. 136 del 13/08/2010 e successive modi</w:t>
      </w:r>
      <w:r>
        <w:t>fiche, il menzionato tesserino di riconoscimento deve contenere anche la data di assunzione e, in caso di subappalto, gli estremi dell’autorizzazione della stazione appaltante. Nel caso di lavoratori autonomi, il menzionato tesserino deve contenere anche l</w:t>
      </w:r>
      <w:r>
        <w:t>’indicazione del committente Il tesserino può essere sostituito dal documento d’identità, integrato dei dati eventualmente in esso mancanti.</w:t>
      </w:r>
    </w:p>
    <w:p w14:paraId="09ADBD32" w14:textId="77777777" w:rsidR="00497BF6" w:rsidRDefault="00975515">
      <w:pPr>
        <w:pStyle w:val="Standard"/>
        <w:numPr>
          <w:ilvl w:val="0"/>
          <w:numId w:val="66"/>
        </w:numPr>
        <w:tabs>
          <w:tab w:val="left" w:pos="852"/>
          <w:tab w:val="left" w:pos="1847"/>
          <w:tab w:val="left" w:pos="3124"/>
        </w:tabs>
        <w:ind w:left="426" w:hanging="426"/>
        <w:jc w:val="both"/>
      </w:pPr>
      <w:r>
        <w:t>Dal punto di vista operativo, sono a carico dell’Appaltatore e quindi da considerarsi compresi nell’appalto e remun</w:t>
      </w:r>
      <w:r>
        <w:t>erati con i prezzi di contratto e con i costi della sicurezza (di cui al Piano di Sicurezza e di Coordinamento), anche gli oneri e gli obblighi che seguono, per i quali non spetterà quindi all'Appaltatore alcun altro compenso:</w:t>
      </w:r>
    </w:p>
    <w:p w14:paraId="693FE38E" w14:textId="77777777" w:rsidR="00497BF6" w:rsidRDefault="00975515">
      <w:pPr>
        <w:pStyle w:val="Standard"/>
        <w:numPr>
          <w:ilvl w:val="1"/>
          <w:numId w:val="29"/>
        </w:numPr>
        <w:tabs>
          <w:tab w:val="left" w:pos="1418"/>
        </w:tabs>
        <w:ind w:left="709" w:hanging="283"/>
        <w:jc w:val="both"/>
      </w:pPr>
      <w:r>
        <w:t>il segnalamento stradale temp</w:t>
      </w:r>
      <w:r>
        <w:t>oraneo, in ottemperanza al vigente codice della strada ed al relativo regolamento di attuazione ed esecuzione nonché al D.M. 10/07/2002 Disciplinare tecnico relativo agli schemi segnaletici, differenziati per categoria di strada, da adottare per il segnala</w:t>
      </w:r>
      <w:r>
        <w:t>mento temporaneo;</w:t>
      </w:r>
    </w:p>
    <w:p w14:paraId="5309A7DC" w14:textId="77777777" w:rsidR="00497BF6" w:rsidRDefault="00975515">
      <w:pPr>
        <w:pStyle w:val="Standard"/>
        <w:numPr>
          <w:ilvl w:val="1"/>
          <w:numId w:val="29"/>
        </w:numPr>
        <w:tabs>
          <w:tab w:val="left" w:pos="1418"/>
        </w:tabs>
        <w:ind w:left="709" w:hanging="283"/>
        <w:jc w:val="both"/>
      </w:pPr>
      <w:r>
        <w:t>il mantenimento, per tutta la durata del cantiere, del transito sugli spazi pubblici e privati adiacenti o interessati dalle opere da eseguire e in generale l’accessibilità – almeno pedonale - a residenze, attività e strutture pubbliche e</w:t>
      </w:r>
      <w:r>
        <w:t xml:space="preserve"> private, impiegando – a titolo di esempio - passerelle o piastre di portanza adeguata;</w:t>
      </w:r>
    </w:p>
    <w:p w14:paraId="347984A1" w14:textId="77777777" w:rsidR="00497BF6" w:rsidRDefault="00975515">
      <w:pPr>
        <w:pStyle w:val="Standard"/>
        <w:numPr>
          <w:ilvl w:val="1"/>
          <w:numId w:val="29"/>
        </w:numPr>
        <w:tabs>
          <w:tab w:val="left" w:pos="1418"/>
        </w:tabs>
        <w:ind w:left="709" w:hanging="283"/>
        <w:jc w:val="both"/>
      </w:pPr>
      <w:r>
        <w:t xml:space="preserve">il mantenimento in condizioni di buona transitabilità dei percorsi pedonali obbligati ed eventuali deviazioni in prossimità del cantiere, con particolare riguardo alle </w:t>
      </w:r>
      <w:r>
        <w:t>persone con ridotta capacità motoria;</w:t>
      </w:r>
    </w:p>
    <w:p w14:paraId="34E1E8EF" w14:textId="77777777" w:rsidR="00497BF6" w:rsidRDefault="00975515">
      <w:pPr>
        <w:pStyle w:val="Standard"/>
        <w:numPr>
          <w:ilvl w:val="1"/>
          <w:numId w:val="29"/>
        </w:numPr>
        <w:suppressAutoHyphens w:val="0"/>
        <w:autoSpaceDE w:val="0"/>
      </w:pPr>
      <w:r>
        <w:t>il prelievo e trasporto in cantiere di tubazioni e pezzi speciali, da impiegare nei lavori, da magazzini o depositi temporanei della Stazione appaltante fino alla distanza di 50 km, compreso il reso del materiale di av</w:t>
      </w:r>
      <w:r>
        <w:t>anzo presso il magazzino della Stazione appaltante;</w:t>
      </w:r>
    </w:p>
    <w:p w14:paraId="59B1E77F" w14:textId="77777777" w:rsidR="00497BF6" w:rsidRDefault="00975515">
      <w:pPr>
        <w:pStyle w:val="Standard"/>
        <w:numPr>
          <w:ilvl w:val="1"/>
          <w:numId w:val="29"/>
        </w:numPr>
        <w:suppressAutoHyphens w:val="0"/>
        <w:autoSpaceDE w:val="0"/>
        <w:jc w:val="both"/>
      </w:pPr>
      <w:r>
        <w:t>il ricevimento, lo scarico e il trasporto nei luoghi di deposito o nei punti di impiego secondo le disposizioni della Direzione Lavori, comunque all’interno del cantiere, dei materiali e dei manufatti esc</w:t>
      </w:r>
      <w:r>
        <w:t>lusi dal presente appalto e approvvigionati o eseguiti da altre ditte per conto dell’Ente Appaltante e per i quali competono, a termini di contratto, all’Appaltatore le assistenze alla posa in opera; i danni che per cause dipendenti dall’Appaltatore fosser</w:t>
      </w:r>
      <w:r>
        <w:t>o apportati ai materiali e manufatti suddetti devono essere ripristinati a carico dello stesso Appaltatore.</w:t>
      </w:r>
    </w:p>
    <w:p w14:paraId="190AE8B4" w14:textId="77777777" w:rsidR="00497BF6" w:rsidRDefault="00497BF6">
      <w:pPr>
        <w:pStyle w:val="Standard"/>
        <w:tabs>
          <w:tab w:val="left" w:pos="2215"/>
        </w:tabs>
        <w:ind w:left="1506"/>
        <w:jc w:val="both"/>
      </w:pPr>
    </w:p>
    <w:p w14:paraId="528DF4A4" w14:textId="77777777" w:rsidR="00497BF6" w:rsidRDefault="00975515">
      <w:pPr>
        <w:pStyle w:val="Standard"/>
        <w:numPr>
          <w:ilvl w:val="0"/>
          <w:numId w:val="66"/>
        </w:numPr>
        <w:tabs>
          <w:tab w:val="left" w:pos="852"/>
          <w:tab w:val="left" w:pos="1847"/>
          <w:tab w:val="left" w:pos="3124"/>
        </w:tabs>
        <w:ind w:left="426" w:hanging="426"/>
        <w:jc w:val="both"/>
      </w:pPr>
      <w:r>
        <w:t>L’appaltatore è obbligato ai tracciamenti e ai riconfinamenti, nonché alla conservazione dei termini di confine, così come consegnati dalla direzio</w:t>
      </w:r>
      <w:r>
        <w:t>ne lavori su supporto cartografico o digitale - informatico. L’appaltatore deve rimuovere gli eventuali picchetti e confini esistenti nel minor numero possibile e limitatamente alle necessità di esecuzione dei lavori. Prima dell'ultimazione dei lavori stes</w:t>
      </w:r>
      <w:r>
        <w:t>si e in ogni caso a semplice richiesta della direzione lavori, l’appaltatore deve ripristinare tutti i confini e i picchetti di segnalazione, nelle posizioni inizialmente consegnate dalla stessa direzione lavori.</w:t>
      </w:r>
    </w:p>
    <w:p w14:paraId="2AEF1AB6" w14:textId="77777777" w:rsidR="00497BF6" w:rsidRDefault="00975515">
      <w:pPr>
        <w:pStyle w:val="Standard"/>
        <w:numPr>
          <w:ilvl w:val="0"/>
          <w:numId w:val="66"/>
        </w:numPr>
        <w:tabs>
          <w:tab w:val="left" w:pos="852"/>
          <w:tab w:val="left" w:pos="1847"/>
          <w:tab w:val="left" w:pos="3124"/>
        </w:tabs>
        <w:ind w:left="426" w:hanging="426"/>
        <w:jc w:val="both"/>
      </w:pPr>
      <w:r>
        <w:t xml:space="preserve">L’appaltatore, se lo ritiene necessario, o </w:t>
      </w:r>
      <w:r>
        <w:t>per richiesta del direttore lavori, ai fini di una migliore definizione della lavorazione da eseguire o delle apparecchiature da installare, provvede alla redazione degli elaborati di cantierizzazione, in aggiunta a quelli progettuali allegati al contratto</w:t>
      </w:r>
      <w:r>
        <w:t>. Gli elaborati di cantierizzazione costituiscono l’interfaccia tra il progetto esecutivo e la costruzione delle opere. Gli elaborati devono essere sottoscritti dall’appaltatore e da un tecnico, abilitato ai sensi di legge, e sono sottoposti all’approvazio</w:t>
      </w:r>
      <w:r>
        <w:t>ne del direttore dei lavori quindici giorni prima dell’inizio programmato delle relative lavorazioni o installazioni, sentito il coordinatore per la sicurezza in fase di esecuzione. Il Direttore lavori provvede tempestivamente all’approvazione degli elabor</w:t>
      </w:r>
      <w:r>
        <w:t>ati di cantierizzazione, dopo averne verificato la congruità con il progetto esecutivo allegato al contratto, decidendo gli eventuali interventi necessari ai sensi del precedente art. 34 (varianti on corso d’opera).</w:t>
      </w:r>
    </w:p>
    <w:p w14:paraId="31E07782" w14:textId="77777777" w:rsidR="00497BF6" w:rsidRDefault="00975515">
      <w:pPr>
        <w:pStyle w:val="Standard"/>
        <w:numPr>
          <w:ilvl w:val="0"/>
          <w:numId w:val="66"/>
        </w:numPr>
        <w:tabs>
          <w:tab w:val="left" w:pos="852"/>
          <w:tab w:val="left" w:pos="1847"/>
          <w:tab w:val="left" w:pos="3124"/>
        </w:tabs>
        <w:ind w:left="426" w:hanging="426"/>
        <w:jc w:val="both"/>
      </w:pPr>
      <w:r>
        <w:t>L’appaltatore è tenuto a richiedere, pri</w:t>
      </w:r>
      <w:r>
        <w:t>ma della realizzazione dei lavori, presso tutti i soggetti diversi dall’Amministrazione (Consorzi, rogge, privati, Provincia, ANAS, ENEL, Telecom e altri eventuali) interessati direttamente o indirettamente ai lavori, tutti i permessi necessari ed a seguir</w:t>
      </w:r>
      <w:r>
        <w:t>e tutte le prescrizioni e disposizioni emanate, nonché eseguire tutti gli interventi richiesti, dai suddetti soggetti per quanto di competenza, in relazione all’esecuzione delle opere e alla conduzione del cantiere, con esclusione dei permessi e degli altr</w:t>
      </w:r>
      <w:r>
        <w:t>i atti di assenso aventi natura definitiva e afferenti il lavoro pubblico in quanto tale. Per queste attività l’appaltatore si obbliga a non opporre, per qualsiasi motivo connesso all’esecuzione di dette attività, alcuna eccezione o iscrivere riserva, anch</w:t>
      </w:r>
      <w:r>
        <w:t>e se riferibili ad eventi imprevisti ed imprevedibili, purché non riferibili alla responsabilità dell’Amministrazione.</w:t>
      </w:r>
    </w:p>
    <w:p w14:paraId="0B558355" w14:textId="77777777" w:rsidR="00497BF6" w:rsidRDefault="00975515">
      <w:pPr>
        <w:pStyle w:val="Standard"/>
        <w:numPr>
          <w:ilvl w:val="0"/>
          <w:numId w:val="66"/>
        </w:numPr>
        <w:tabs>
          <w:tab w:val="left" w:pos="852"/>
          <w:tab w:val="left" w:pos="1847"/>
          <w:tab w:val="left" w:pos="3124"/>
        </w:tabs>
        <w:ind w:left="426" w:hanging="426"/>
        <w:jc w:val="both"/>
      </w:pPr>
      <w:r>
        <w:t>La posizione dei tracciati dei sottoservizi esistenti, riportati negli elaborati progettuali, è da considerarsi indicativa e non esaustiv</w:t>
      </w:r>
      <w:r>
        <w:t>a. L’Appaltatore prima dell'inizio dei lavori di scavo o posa dei manufatti, dovrà a propria cura ed onere, determinare con esattezza il tracciato dei sottoservizi esistenti ed i punti dove le canalizzazioni o altri manufatti da realizzarsi, possono interf</w:t>
      </w:r>
      <w:r>
        <w:t>erire con i sottoservizi esistenti (condutture per acqua e gas, cavi elettrici, telefonici e simili, nonché manufatti in genere). L’appaltatore dovrà dare preavviso a tutti gli enti concessionari dei sottoservizi (acquedotto, fognatura, illuminazione pubbl</w:t>
      </w:r>
      <w:r>
        <w:t>ica, gas, telefonia, energia elettrica, ufficio manutenzione strade, ecc.) dello svolgersi dei lavori e farsi individuare la consistenza e la posizione dei relativi impianti.</w:t>
      </w:r>
    </w:p>
    <w:p w14:paraId="6A9C03D5" w14:textId="77777777" w:rsidR="00497BF6" w:rsidRDefault="00975515">
      <w:pPr>
        <w:pStyle w:val="Standard"/>
        <w:numPr>
          <w:ilvl w:val="0"/>
          <w:numId w:val="66"/>
        </w:numPr>
        <w:tabs>
          <w:tab w:val="left" w:pos="852"/>
          <w:tab w:val="left" w:pos="1847"/>
          <w:tab w:val="left" w:pos="3124"/>
        </w:tabs>
        <w:ind w:left="426" w:hanging="426"/>
        <w:jc w:val="both"/>
      </w:pPr>
      <w:r>
        <w:t xml:space="preserve">E’ da considerarsi inoltre a carico dell’Appaltatore e compresa nell’appalto e </w:t>
      </w:r>
      <w:r>
        <w:t>remunerata con i prezzi di contratto la redazione dello stato di consistenza dei fabbricati e dei manufatti in generale prospicienti le vie interessate dalla lavorazioni (recinzioni, segnaletica, cassette tecnologiche ecc.) con le relative proprietà (propr</w:t>
      </w:r>
      <w:r>
        <w:t>ietari, amministratori di condominio, responsabili Enti gestori ecc.) provvedendo a corredare i verbali con relativa documentazione fotografica dello stato di fatto. Nello specifico dovranno essere redatti singoli verbali sottoscritti dal Responsabile tecn</w:t>
      </w:r>
      <w:r>
        <w:t>ico dell’Impresa Appaltatrice e tecnico all’uopo delegato, e dalla Controparte al fine di descrivere compiutamente la consistenza dei manufatti e la sussistenza di eventuali crepe, fessurazioni o comunque danneggiamenti preesistenti alle lavorazioni previs</w:t>
      </w:r>
      <w:r>
        <w:t>te in appalto. Una copia completa di tali verbali dovrà essere consegnata alla Direzione dei Lavori.</w:t>
      </w:r>
    </w:p>
    <w:p w14:paraId="7E4BE5CE" w14:textId="77777777" w:rsidR="00497BF6" w:rsidRDefault="00497BF6">
      <w:pPr>
        <w:pStyle w:val="Standard"/>
        <w:ind w:left="360"/>
        <w:jc w:val="both"/>
      </w:pPr>
    </w:p>
    <w:p w14:paraId="40BC1176" w14:textId="77777777" w:rsidR="00497BF6" w:rsidRDefault="00975515">
      <w:pPr>
        <w:pStyle w:val="Articolo"/>
      </w:pPr>
      <w:bookmarkStart w:id="47" w:name="A52"/>
      <w:r>
        <w:t>Art. 52 - Obblighi documentali a carico dell’appaltatore</w:t>
      </w:r>
      <w:bookmarkEnd w:id="47"/>
    </w:p>
    <w:p w14:paraId="09F6BF00" w14:textId="77777777" w:rsidR="00497BF6" w:rsidRDefault="00975515">
      <w:pPr>
        <w:pStyle w:val="Standard"/>
        <w:numPr>
          <w:ilvl w:val="0"/>
          <w:numId w:val="128"/>
        </w:numPr>
        <w:tabs>
          <w:tab w:val="left" w:pos="852"/>
        </w:tabs>
        <w:ind w:left="426" w:hanging="426"/>
        <w:jc w:val="both"/>
      </w:pPr>
      <w:r>
        <w:t>L’appaltatore e, per suo tramite, le eventuali imprese subappaltatrici per quanto di loro compete</w:t>
      </w:r>
      <w:r>
        <w:t xml:space="preserve">nza, sono anche tenuti a trasmettere ai soggetti competenti (Amministrazione, R.U.P., direttore dei lavori, responsabile dei lavori, coordinatori in materia di sicurezza) tutta la documentazione comunque prevista dalla vigente legislazione e/o richiesta e </w:t>
      </w:r>
      <w:r>
        <w:t>principalmente:</w:t>
      </w:r>
    </w:p>
    <w:p w14:paraId="5A0A2263" w14:textId="77777777" w:rsidR="00497BF6" w:rsidRDefault="00975515">
      <w:pPr>
        <w:pStyle w:val="Standard"/>
        <w:numPr>
          <w:ilvl w:val="0"/>
          <w:numId w:val="129"/>
        </w:numPr>
        <w:tabs>
          <w:tab w:val="left" w:pos="1702"/>
        </w:tabs>
        <w:ind w:left="851" w:hanging="425"/>
        <w:jc w:val="both"/>
      </w:pPr>
      <w:r>
        <w:t>predisporre la “Richiesta di autorizzazione espressa per attività rumorose temporanee: cantieri”, come previsto dal Regolamento attività rumorse temporanee, approvato con DCC n. 28, del 29/06/2016, che comprende il cronoprogramma rumore, la</w:t>
      </w:r>
      <w:r>
        <w:t xml:space="preserve"> valutazione previsionale di impatto acustico a firma di un Tecnico Competente in Acustica secondo normativa vigente e il progetto di minimizzazione dell’impatto acustico;</w:t>
      </w:r>
    </w:p>
    <w:p w14:paraId="51D6236E" w14:textId="77777777" w:rsidR="00497BF6" w:rsidRDefault="00975515">
      <w:pPr>
        <w:pStyle w:val="Standard"/>
        <w:numPr>
          <w:ilvl w:val="0"/>
          <w:numId w:val="48"/>
        </w:numPr>
        <w:tabs>
          <w:tab w:val="left" w:pos="1702"/>
        </w:tabs>
        <w:ind w:left="851" w:hanging="425"/>
        <w:jc w:val="both"/>
      </w:pPr>
      <w:r>
        <w:t>il rilievo fotografico delle proprietà private interessate o confinanti con i lavori</w:t>
      </w:r>
      <w:r>
        <w:t xml:space="preserve"> per documentare la presenza di danni pre-esistenti l’attività del cantiere;</w:t>
      </w:r>
    </w:p>
    <w:p w14:paraId="1F1A0948" w14:textId="77777777" w:rsidR="00497BF6" w:rsidRDefault="00975515">
      <w:pPr>
        <w:pStyle w:val="Standard"/>
        <w:numPr>
          <w:ilvl w:val="0"/>
          <w:numId w:val="48"/>
        </w:numPr>
        <w:tabs>
          <w:tab w:val="left" w:pos="1702"/>
        </w:tabs>
        <w:ind w:left="851" w:hanging="425"/>
        <w:jc w:val="both"/>
      </w:pPr>
      <w:r>
        <w:t xml:space="preserve">l’appaltatore deve produrre alla direzione dei lavori un’adeguata documentazione fotografica relativa alle lavorazioni di particolare complessità, o non più ispezionabili o non </w:t>
      </w:r>
      <w:r>
        <w:t xml:space="preserve">più verificabili dopo la loro esecuzione ovvero a richiesta della direzione dei lavori. La documentazione fotografica, a colori e in formati riproducibili agevolmente, reca in modo automatico e non modificabile la data e l’ora nelle quali sono state fatte </w:t>
      </w:r>
      <w:r>
        <w:t>le relative riprese</w:t>
      </w:r>
    </w:p>
    <w:p w14:paraId="44E2CC39" w14:textId="77777777" w:rsidR="00497BF6" w:rsidRDefault="00975515">
      <w:pPr>
        <w:pStyle w:val="Standard"/>
        <w:numPr>
          <w:ilvl w:val="0"/>
          <w:numId w:val="48"/>
        </w:numPr>
        <w:tabs>
          <w:tab w:val="left" w:pos="1702"/>
        </w:tabs>
        <w:ind w:left="851" w:hanging="425"/>
        <w:jc w:val="both"/>
      </w:pPr>
      <w:r>
        <w:t>documentazione di avvenuta denuncia agli enti previdenziali, assicurativi ed infortunistici, incluse le casse edili, se obbligatorie, prima dell’inizio dei lavori e in ogni caso, non oltre la redazione del verbale di consegna di cui all</w:t>
      </w:r>
      <w:r>
        <w:t>’art. 3 dell'allegato II.14 del Codice;</w:t>
      </w:r>
    </w:p>
    <w:p w14:paraId="4BC181F8" w14:textId="77777777" w:rsidR="00497BF6" w:rsidRDefault="00975515">
      <w:pPr>
        <w:pStyle w:val="Standard"/>
        <w:numPr>
          <w:ilvl w:val="0"/>
          <w:numId w:val="48"/>
        </w:numPr>
        <w:tabs>
          <w:tab w:val="left" w:pos="1702"/>
        </w:tabs>
        <w:ind w:left="851" w:hanging="425"/>
        <w:jc w:val="both"/>
      </w:pPr>
      <w:r>
        <w:t xml:space="preserve">la redazione del Piano Sostitutivo di Sicurezza, se richiesto, e del Piano Operativo di Sicurezza ed il coordinamento di tutte le imprese operanti nel cantiere, al fine di rendere gli specifici piani compatibili tra </w:t>
      </w:r>
      <w:r>
        <w:t>loro;</w:t>
      </w:r>
    </w:p>
    <w:p w14:paraId="59A3EA13" w14:textId="77777777" w:rsidR="00497BF6" w:rsidRDefault="00975515">
      <w:pPr>
        <w:pStyle w:val="Standard"/>
        <w:numPr>
          <w:ilvl w:val="0"/>
          <w:numId w:val="48"/>
        </w:numPr>
        <w:tabs>
          <w:tab w:val="left" w:pos="1702"/>
        </w:tabs>
        <w:ind w:left="851" w:hanging="425"/>
        <w:jc w:val="both"/>
      </w:pPr>
      <w:r>
        <w:t>solo per le società di Capitali, la comunicazione prevista dall’art. 1 del D.P.C.M. 187/91;</w:t>
      </w:r>
    </w:p>
    <w:p w14:paraId="0057B2B9" w14:textId="77777777" w:rsidR="00497BF6" w:rsidRDefault="00975515">
      <w:pPr>
        <w:pStyle w:val="Standard"/>
        <w:numPr>
          <w:ilvl w:val="0"/>
          <w:numId w:val="48"/>
        </w:numPr>
        <w:tabs>
          <w:tab w:val="left" w:pos="1702"/>
        </w:tabs>
        <w:ind w:left="851" w:hanging="425"/>
        <w:jc w:val="both"/>
      </w:pPr>
      <w:r>
        <w:t>programma esecutivo dei lavori, entro 15 giorni dalla stipula del contratto e comunque prima dell’inizio dei lavori;</w:t>
      </w:r>
    </w:p>
    <w:p w14:paraId="3F701230" w14:textId="77777777" w:rsidR="00497BF6" w:rsidRDefault="00975515">
      <w:pPr>
        <w:pStyle w:val="Standard"/>
        <w:numPr>
          <w:ilvl w:val="0"/>
          <w:numId w:val="48"/>
        </w:numPr>
        <w:tabs>
          <w:tab w:val="left" w:pos="1702"/>
        </w:tabs>
        <w:ind w:left="851" w:hanging="425"/>
        <w:jc w:val="both"/>
      </w:pPr>
      <w:r>
        <w:t>la comunicazione, ai sensi dell’art. 3 de</w:t>
      </w:r>
      <w:r>
        <w:t>lla Legge n. 136 del 13/08/2010 e successive modifiche, degli estremi identificativi dei conti correnti dedicati alle commesse pubbliche, nonché le generalità e il codice fiscale delle persone delegate ad operare su di essi.</w:t>
      </w:r>
    </w:p>
    <w:p w14:paraId="49769102" w14:textId="77777777" w:rsidR="00497BF6" w:rsidRDefault="00975515">
      <w:pPr>
        <w:pStyle w:val="Standard"/>
        <w:numPr>
          <w:ilvl w:val="0"/>
          <w:numId w:val="51"/>
        </w:numPr>
        <w:tabs>
          <w:tab w:val="left" w:pos="852"/>
        </w:tabs>
        <w:ind w:left="426" w:hanging="426"/>
        <w:jc w:val="both"/>
      </w:pPr>
      <w:r>
        <w:t xml:space="preserve">L’appaltatore e le imprese che </w:t>
      </w:r>
      <w:r>
        <w:t>a qualunque titolo accedono al cantiere e che sono coinvolte nell’esecuzione dei lavori, hanno obbligo di tenere sempre in cantiere, i seguenti documenti:</w:t>
      </w:r>
    </w:p>
    <w:p w14:paraId="64A5CC38" w14:textId="77777777" w:rsidR="00497BF6" w:rsidRDefault="00975515">
      <w:pPr>
        <w:pStyle w:val="Standard"/>
        <w:numPr>
          <w:ilvl w:val="0"/>
          <w:numId w:val="130"/>
        </w:numPr>
        <w:tabs>
          <w:tab w:val="left" w:pos="1702"/>
        </w:tabs>
        <w:ind w:left="851" w:hanging="425"/>
        <w:jc w:val="both"/>
      </w:pPr>
      <w:r>
        <w:t>il Piano di Sicurezza e Coordinamento (art.100 D.Lgs 81/08) se previsto;</w:t>
      </w:r>
    </w:p>
    <w:p w14:paraId="47988005" w14:textId="77777777" w:rsidR="00497BF6" w:rsidRDefault="00975515">
      <w:pPr>
        <w:pStyle w:val="Standard"/>
        <w:numPr>
          <w:ilvl w:val="0"/>
          <w:numId w:val="46"/>
        </w:numPr>
        <w:tabs>
          <w:tab w:val="left" w:pos="1702"/>
        </w:tabs>
        <w:ind w:left="851" w:hanging="425"/>
        <w:jc w:val="both"/>
      </w:pPr>
      <w:r>
        <w:t xml:space="preserve">il POS, Piano Operativo di </w:t>
      </w:r>
      <w:r>
        <w:t>Sicurezza (art. 96, comma 1, lett. g) D.Lgs 81/08), comprendente il programma dei lavori (anche quello specifico dei lavori di demolizione (art. 151, comma 2 D.Lgs 81/08);</w:t>
      </w:r>
    </w:p>
    <w:p w14:paraId="40742D70" w14:textId="77777777" w:rsidR="00497BF6" w:rsidRDefault="00975515">
      <w:pPr>
        <w:pStyle w:val="Standard"/>
        <w:numPr>
          <w:ilvl w:val="0"/>
          <w:numId w:val="46"/>
        </w:numPr>
        <w:tabs>
          <w:tab w:val="left" w:pos="1702"/>
        </w:tabs>
        <w:ind w:left="851" w:hanging="425"/>
        <w:jc w:val="both"/>
      </w:pPr>
      <w:r>
        <w:t>copia della notifica preliminare agli enti previdenziali (art.99 D.Lgs 81/08);</w:t>
      </w:r>
    </w:p>
    <w:p w14:paraId="43FFF190" w14:textId="77777777" w:rsidR="00497BF6" w:rsidRDefault="00975515">
      <w:pPr>
        <w:pStyle w:val="Standard"/>
        <w:numPr>
          <w:ilvl w:val="0"/>
          <w:numId w:val="46"/>
        </w:numPr>
        <w:tabs>
          <w:tab w:val="left" w:pos="1702"/>
        </w:tabs>
        <w:ind w:left="851" w:hanging="425"/>
        <w:jc w:val="both"/>
      </w:pPr>
      <w:r>
        <w:t>un pr</w:t>
      </w:r>
      <w:r>
        <w:t xml:space="preserve">ospetto redatto conformemente alle indicazioni fornite dalla direzione dei lavori, da compilarsi ad inizio giornata e recante l’elenco nominativo della manodopera presente in cantiere, alle dipendenze sia dell’appaltatore, sia delle altre imprese comunque </w:t>
      </w:r>
      <w:r>
        <w:t>impegnate nell’esecuzione dei lavori. I citati prospetti debbono essere allegati al giornale dei lavori e costituiscono elemento di riscontro con le certificazioni di regolarità contributiva rilasciate, soprattutto per quanto attiene il numero dei lavorato</w:t>
      </w:r>
      <w:r>
        <w:t>ri denunciati alla Cassa Edile con riferimento allo specifico cantiere;</w:t>
      </w:r>
    </w:p>
    <w:p w14:paraId="4CE2ECEA" w14:textId="77777777" w:rsidR="00497BF6" w:rsidRDefault="00975515">
      <w:pPr>
        <w:pStyle w:val="Standard"/>
        <w:numPr>
          <w:ilvl w:val="0"/>
          <w:numId w:val="51"/>
        </w:numPr>
        <w:tabs>
          <w:tab w:val="left" w:pos="852"/>
        </w:tabs>
        <w:ind w:left="426" w:hanging="426"/>
        <w:jc w:val="both"/>
      </w:pPr>
      <w:r>
        <w:t>L’appaltatore è tenuto a richiedere, prima della realizzazione dei lavori, presso tutti i soggetti diversi dal R.U.P. e relativo ufficio, tutti i permessi necessari (adempiendo alle re</w:t>
      </w:r>
      <w:r>
        <w:t xml:space="preserve">lative prescrizioni), per le attività connesse alla realizzazione dei lavori. Sono compresi – a titolo di esempio - i contatti con i referenti dei gestori dei sottoservizi per comunicazioni operative, i permessi per il transito dei propri automezzi presso </w:t>
      </w:r>
      <w:r>
        <w:t>i competenti uffici di Polizia Locale, le autorizzazioni per l’eventuale occupazione di aree o per lo scarico nella rete fognaria o nei fossi, le interruzioni di servizi, le limitazioni della viabilità, i divieti di sosta, le eventuali deroghe a regolament</w:t>
      </w:r>
      <w:r>
        <w:t>i Comunali (rumore, inquinamento), ecc.Per queste attività l’appaltatore si obbliga a non opporre, per qualsiasi motivo connesso all’esecuzione di dette attività, alcuna eccezione o iscrivere riserva, anche se riferibili ad eventi imprevisti ed imprevedibi</w:t>
      </w:r>
      <w:r>
        <w:t>li, purché non riferibili alla responsabilità dell’Amministrazione</w:t>
      </w:r>
    </w:p>
    <w:p w14:paraId="38A7B16A" w14:textId="77777777" w:rsidR="00497BF6" w:rsidRDefault="00975515">
      <w:pPr>
        <w:pStyle w:val="Standard"/>
        <w:numPr>
          <w:ilvl w:val="0"/>
          <w:numId w:val="51"/>
        </w:numPr>
        <w:tabs>
          <w:tab w:val="left" w:pos="852"/>
        </w:tabs>
        <w:ind w:left="426" w:hanging="426"/>
        <w:jc w:val="both"/>
      </w:pPr>
      <w:r>
        <w:t xml:space="preserve">L’appaltatore deve produrre le dichiarazioni ai sensi dell'art. 21 del DPR n. 120/2017 e i documenti di trasporto necessari per lo smaltimento dei materiali da demolizione e di risulta dei </w:t>
      </w:r>
      <w:r>
        <w:t>lavori.</w:t>
      </w:r>
    </w:p>
    <w:p w14:paraId="144DF246" w14:textId="77777777" w:rsidR="00497BF6" w:rsidRDefault="00975515">
      <w:pPr>
        <w:pStyle w:val="Standard"/>
        <w:numPr>
          <w:ilvl w:val="0"/>
          <w:numId w:val="51"/>
        </w:numPr>
        <w:tabs>
          <w:tab w:val="left" w:pos="852"/>
        </w:tabs>
        <w:ind w:left="426" w:hanging="426"/>
        <w:jc w:val="both"/>
      </w:pPr>
      <w:r>
        <w:t xml:space="preserve">L’appaltatore si impegna a custodire in maniera ordinata e diligente la documentazione (ad esempio estratto conto) che attesta il rispetto delle norme sulla tracciabilità delle operazioni finanziarie e delle movimentazioni relative ai contratti di </w:t>
      </w:r>
      <w:r>
        <w:t>esecuzione di lavori</w:t>
      </w:r>
    </w:p>
    <w:p w14:paraId="0D5414D7" w14:textId="77777777" w:rsidR="00497BF6" w:rsidRDefault="00975515">
      <w:pPr>
        <w:pStyle w:val="Standard"/>
        <w:numPr>
          <w:ilvl w:val="0"/>
          <w:numId w:val="51"/>
        </w:numPr>
        <w:tabs>
          <w:tab w:val="left" w:pos="852"/>
        </w:tabs>
        <w:ind w:left="426" w:hanging="426"/>
        <w:jc w:val="both"/>
      </w:pPr>
      <w:r>
        <w:t>L’Appaltatore deve nominare un referente di cantiere con la responsabilità di tenere costantemente aggiornato e disponibile un rapporto di cantiere conforme all’allegato 1, lettera C) del Protocollo di legalità citato al comma 5 dell’a</w:t>
      </w:r>
      <w:r>
        <w:t>rt. 8, contenente l’elenco nominativo del personale e dei mezzi che a qualsiasi titolo operano e sono presenti presso il cantiere, al fine di consentire le necessarie verifiche antimafia da espletarsi anche attraverso il ricorso al potere di accesso di cui</w:t>
      </w:r>
      <w:r>
        <w:t xml:space="preserve"> all’art. 93 del D.Lgs. 6 settembre 2011, n. 159.</w:t>
      </w:r>
    </w:p>
    <w:p w14:paraId="6DB0326D" w14:textId="77777777" w:rsidR="00497BF6" w:rsidRDefault="00975515">
      <w:pPr>
        <w:pStyle w:val="Standard"/>
        <w:numPr>
          <w:ilvl w:val="0"/>
          <w:numId w:val="51"/>
        </w:numPr>
        <w:tabs>
          <w:tab w:val="left" w:pos="852"/>
        </w:tabs>
        <w:ind w:left="426" w:hanging="426"/>
        <w:jc w:val="both"/>
      </w:pPr>
      <w:r>
        <w:t xml:space="preserve">Il c.d. “rapporto di cantiere” dovrà contenere ogni utile e dettagliata indicazione relativa alle opere da realizzare con l’indicazione della ditta incaricata, delle targhe (o telai) dei mezzi giornalmente </w:t>
      </w:r>
      <w:r>
        <w:t>presenti in cantiere, dell’impresa e/o di eventuali altre ditte che operano in regime di affidamento, subappalto o assimilabile nella settimana di riferimento, e degli ulteriori veicoli che comunque avranno accesso al cantiere, nel quale si dovranno altres</w:t>
      </w:r>
      <w:r>
        <w:t>ì indicare i nominativi di tutti i dipendenti che saranno impegnati nelle lavorazioni all’interno del cantiere, nonché delle persone autorizzate all’accesso per altro motivo.</w:t>
      </w:r>
    </w:p>
    <w:p w14:paraId="1B8B73E4" w14:textId="77777777" w:rsidR="00497BF6" w:rsidRDefault="00975515">
      <w:pPr>
        <w:pStyle w:val="Standard"/>
        <w:numPr>
          <w:ilvl w:val="0"/>
          <w:numId w:val="51"/>
        </w:numPr>
        <w:tabs>
          <w:tab w:val="left" w:pos="852"/>
        </w:tabs>
        <w:ind w:left="426" w:hanging="426"/>
        <w:jc w:val="both"/>
      </w:pPr>
      <w:r>
        <w:t>I mezzi dei fornitori e dei terzi trasportatori per le forniture necessarie ai ca</w:t>
      </w:r>
      <w:r>
        <w:t>ntieri le cui targhe non sono preventivamente note, saranno identificati mediante il documento di trasporto ed il referente di cantiere giustificherà, ove necessario, la ragione delle forniture alle Forze di Polizia.</w:t>
      </w:r>
    </w:p>
    <w:p w14:paraId="4FE9A1B5" w14:textId="77777777" w:rsidR="00497BF6" w:rsidRDefault="00975515">
      <w:pPr>
        <w:pStyle w:val="Standard"/>
        <w:numPr>
          <w:ilvl w:val="0"/>
          <w:numId w:val="51"/>
        </w:numPr>
        <w:tabs>
          <w:tab w:val="left" w:pos="852"/>
        </w:tabs>
        <w:ind w:left="426" w:hanging="426"/>
        <w:jc w:val="both"/>
      </w:pPr>
      <w:r>
        <w:t>L’appaltatore dovrà, inoltre, rilasciar</w:t>
      </w:r>
      <w:r>
        <w:t>e al termine dei lavori e prima dell’emissione del certificato di collaudo o di regolare esecuzione, se necessarie e previste dalla vigente normativa in materia, tutte le dichiarazioni o attestazioni di conformità delle lavorazioni e delle forniture esegui</w:t>
      </w:r>
      <w:r>
        <w:t>te ed, in particolare, se obbligatorie, quelle di cui all’articolo 1 del D.M. Sviluppo Economico 22 gennaio 2008, n. 37.</w:t>
      </w:r>
    </w:p>
    <w:p w14:paraId="50ED7937" w14:textId="77777777" w:rsidR="00497BF6" w:rsidRDefault="00975515">
      <w:pPr>
        <w:pStyle w:val="Standard"/>
        <w:numPr>
          <w:ilvl w:val="0"/>
          <w:numId w:val="51"/>
        </w:numPr>
        <w:tabs>
          <w:tab w:val="left" w:pos="852"/>
        </w:tabs>
        <w:ind w:left="426" w:hanging="426"/>
        <w:jc w:val="both"/>
      </w:pPr>
      <w:r>
        <w:t>Fermo restando l’obbligo di denuncia all’Autorità giudiziaria, l’Appaltatore si impegna a riferire tempestivamente alla stazione appalt</w:t>
      </w:r>
      <w:r>
        <w:t>ante ogni illecita richiesta di denaro, prestazione o altra utilità ovvero offerta di protezione, che venga avanzata nel corso dell’esecuzione dei lavori nei confronti di un proprio rappresentante, agente o dipendente.</w:t>
      </w:r>
    </w:p>
    <w:p w14:paraId="4150125D" w14:textId="77777777" w:rsidR="00497BF6" w:rsidRDefault="00975515">
      <w:pPr>
        <w:pStyle w:val="Standard"/>
        <w:numPr>
          <w:ilvl w:val="0"/>
          <w:numId w:val="51"/>
        </w:numPr>
        <w:tabs>
          <w:tab w:val="left" w:pos="852"/>
        </w:tabs>
        <w:ind w:left="426" w:hanging="426"/>
        <w:jc w:val="both"/>
      </w:pPr>
      <w:r>
        <w:t>L’Appaltatore provvede, a propria cur</w:t>
      </w:r>
      <w:r>
        <w:t>a e spese, a presentare il progetto dell’eseguito (AS BUILT) entro 60 (sessanta) giorni dalla data d’ultimazione dei lavori. Per progetto dell'eseguito si intendono gli elaborati aggiornati del progetto esecutivo corrispondenti alle opere effettivamente es</w:t>
      </w:r>
      <w:r>
        <w:t>eguite. L’appaltatore provvede, a propria cura e spese, a presentare il progetto dell'eseguito, considerando le modifiche intervenute e le diverse soluzioni esecutive che si siano rese necessarie durante l'esecuzione dei lavori. Il progetto dell'eseguito d</w:t>
      </w:r>
      <w:r>
        <w:t>eve essere sottoscritto dall'appaltatore e da un tecnico abilitato ai sensi di legge, incaricato dallo stesso Appaltatore. L'organo di collaudo verifica il corretto adempimento dell'obbligo di presentazione del progetto dell'eseguito da parte dell'appaltat</w:t>
      </w:r>
      <w:r>
        <w:t>ore,</w:t>
      </w:r>
    </w:p>
    <w:p w14:paraId="37DD5C64" w14:textId="77777777" w:rsidR="00497BF6" w:rsidRDefault="00975515">
      <w:pPr>
        <w:pStyle w:val="Standard"/>
        <w:numPr>
          <w:ilvl w:val="0"/>
          <w:numId w:val="51"/>
        </w:numPr>
        <w:tabs>
          <w:tab w:val="left" w:pos="852"/>
        </w:tabs>
        <w:ind w:left="426" w:hanging="426"/>
        <w:jc w:val="both"/>
      </w:pPr>
      <w:r>
        <w:t>In caso di ritardata presentazione degli elaborati indicati verrà applicata la penale prevista dall’art. 16 del presente C.S.A..</w:t>
      </w:r>
    </w:p>
    <w:p w14:paraId="422E43AA" w14:textId="77777777" w:rsidR="00497BF6" w:rsidRDefault="00975515">
      <w:pPr>
        <w:pStyle w:val="Standard"/>
        <w:numPr>
          <w:ilvl w:val="0"/>
          <w:numId w:val="51"/>
        </w:numPr>
        <w:tabs>
          <w:tab w:val="left" w:pos="852"/>
        </w:tabs>
        <w:ind w:left="426" w:hanging="426"/>
        <w:jc w:val="both"/>
      </w:pPr>
      <w:r>
        <w:t>In sede di collaudo dei lavori il collaudatore verificherà il corretto adempimento del presente obbligo di presentazione d</w:t>
      </w:r>
      <w:r>
        <w:t>el progetto dell’eseguito.</w:t>
      </w:r>
    </w:p>
    <w:p w14:paraId="03E6BAB6" w14:textId="77777777" w:rsidR="00497BF6" w:rsidRDefault="00497BF6">
      <w:pPr>
        <w:pStyle w:val="Standard"/>
        <w:tabs>
          <w:tab w:val="left" w:pos="426"/>
          <w:tab w:val="left" w:pos="2042"/>
        </w:tabs>
        <w:jc w:val="both"/>
        <w:rPr>
          <w:b/>
          <w:i/>
          <w:iCs/>
        </w:rPr>
      </w:pPr>
    </w:p>
    <w:p w14:paraId="45958573" w14:textId="77777777" w:rsidR="00497BF6" w:rsidRDefault="00497BF6">
      <w:pPr>
        <w:pStyle w:val="Standard"/>
        <w:rPr>
          <w:b/>
          <w:i/>
          <w:iCs/>
        </w:rPr>
      </w:pPr>
    </w:p>
    <w:p w14:paraId="142D6280" w14:textId="77777777" w:rsidR="00497BF6" w:rsidRDefault="00975515">
      <w:pPr>
        <w:pStyle w:val="Articolo"/>
      </w:pPr>
      <w:bookmarkStart w:id="48" w:name="A53"/>
      <w:r>
        <w:t>Art. 53 – Proprietà dei materiali di scavo e di demolizione</w:t>
      </w:r>
      <w:bookmarkEnd w:id="48"/>
    </w:p>
    <w:p w14:paraId="2C28742F" w14:textId="77777777" w:rsidR="00497BF6" w:rsidRDefault="00975515">
      <w:pPr>
        <w:pStyle w:val="Standard"/>
        <w:numPr>
          <w:ilvl w:val="0"/>
          <w:numId w:val="131"/>
        </w:numPr>
        <w:tabs>
          <w:tab w:val="left" w:pos="-414"/>
          <w:tab w:val="left" w:pos="-273"/>
          <w:tab w:val="left" w:pos="-54"/>
          <w:tab w:val="left" w:pos="87"/>
          <w:tab w:val="left" w:pos="306"/>
          <w:tab w:val="left" w:pos="447"/>
          <w:tab w:val="left" w:pos="666"/>
          <w:tab w:val="left" w:pos="807"/>
          <w:tab w:val="left" w:pos="1026"/>
          <w:tab w:val="left" w:pos="1167"/>
          <w:tab w:val="left" w:pos="1386"/>
          <w:tab w:val="left" w:pos="1527"/>
          <w:tab w:val="left" w:pos="1746"/>
          <w:tab w:val="left" w:pos="1887"/>
          <w:tab w:val="left" w:pos="2106"/>
          <w:tab w:val="left" w:pos="2247"/>
        </w:tabs>
        <w:ind w:left="360"/>
        <w:jc w:val="both"/>
      </w:pPr>
      <w:r>
        <w:t>I materiali provenienti dalle escavazioni o dalle demolizioni sono di proprietà dell’Amministrazione.</w:t>
      </w:r>
    </w:p>
    <w:p w14:paraId="26FE04F2" w14:textId="77777777" w:rsidR="00497BF6" w:rsidRDefault="00975515">
      <w:pPr>
        <w:pStyle w:val="Standard"/>
        <w:numPr>
          <w:ilvl w:val="0"/>
          <w:numId w:val="132"/>
        </w:numPr>
        <w:tabs>
          <w:tab w:val="left" w:pos="-414"/>
          <w:tab w:val="left" w:pos="-273"/>
          <w:tab w:val="left" w:pos="-54"/>
          <w:tab w:val="left" w:pos="87"/>
          <w:tab w:val="left" w:pos="306"/>
          <w:tab w:val="left" w:pos="447"/>
          <w:tab w:val="left" w:pos="666"/>
          <w:tab w:val="left" w:pos="807"/>
          <w:tab w:val="left" w:pos="1026"/>
          <w:tab w:val="left" w:pos="1167"/>
          <w:tab w:val="left" w:pos="1386"/>
          <w:tab w:val="left" w:pos="1527"/>
          <w:tab w:val="left" w:pos="1746"/>
          <w:tab w:val="left" w:pos="1887"/>
          <w:tab w:val="left" w:pos="2106"/>
          <w:tab w:val="left" w:pos="2247"/>
        </w:tabs>
        <w:ind w:left="360"/>
        <w:jc w:val="both"/>
      </w:pPr>
      <w:r>
        <w:t xml:space="preserve">In attuazione dell’articolo 36 del Capitolato Generale i </w:t>
      </w:r>
      <w:r>
        <w:t xml:space="preserve">materiali provenienti dalle escavazioni o dalle demolizioni devono essere trasportati e regolarmente accatastati in luogo all’interno del confine comunale, a cura e spese dell’appaltatore, intendendosi quest’ultimo compensato degli oneri di trasporto e di </w:t>
      </w:r>
      <w:r>
        <w:t>accatastamento con i corrispettivi contrattuali previsti per gli scavi e le demolizioni relative.</w:t>
      </w:r>
    </w:p>
    <w:p w14:paraId="7A107188" w14:textId="77777777" w:rsidR="00497BF6" w:rsidRDefault="00975515">
      <w:pPr>
        <w:pStyle w:val="Standard"/>
        <w:numPr>
          <w:ilvl w:val="0"/>
          <w:numId w:val="133"/>
        </w:numPr>
        <w:tabs>
          <w:tab w:val="left" w:pos="-3294"/>
          <w:tab w:val="left" w:pos="-3153"/>
          <w:tab w:val="left" w:pos="-2934"/>
          <w:tab w:val="left" w:pos="-2793"/>
          <w:tab w:val="left" w:pos="-2574"/>
          <w:tab w:val="left" w:pos="-2520"/>
          <w:tab w:val="left" w:pos="-2433"/>
          <w:tab w:val="left" w:pos="-2214"/>
          <w:tab w:val="left" w:pos="-2073"/>
          <w:tab w:val="left" w:pos="-1854"/>
          <w:tab w:val="left" w:pos="-1713"/>
          <w:tab w:val="left" w:pos="-1494"/>
          <w:tab w:val="left" w:pos="-1353"/>
          <w:tab w:val="left" w:pos="-1134"/>
          <w:tab w:val="left" w:pos="-993"/>
        </w:tabs>
        <w:jc w:val="both"/>
      </w:pPr>
      <w:r>
        <w:t>Qualora i materiali provenienti da escavazioni o di risulta non dovessero essere in alcun modo riutilizzabili l’appaltatore ha l’onere di smaltirli, come prev</w:t>
      </w:r>
      <w:r>
        <w:t>isto nelle singole voci di elenco prezzi, intendendosi a tal costo compensato degli oneri del carico, trasporto e smaltimento (comprese spese di discarica) e secondo le indicazioni della Direzione Lavori. Lo smaltimento avviene sotto la totale e piena resp</w:t>
      </w:r>
      <w:r>
        <w:t>onsabilità dell’appaltatore che si dovrà qualificare come produttore del rifiuto.</w:t>
      </w:r>
    </w:p>
    <w:p w14:paraId="63E06265" w14:textId="77777777" w:rsidR="00497BF6" w:rsidRDefault="00975515">
      <w:pPr>
        <w:pStyle w:val="Standard"/>
        <w:numPr>
          <w:ilvl w:val="0"/>
          <w:numId w:val="38"/>
        </w:numPr>
        <w:tabs>
          <w:tab w:val="left" w:pos="-3294"/>
          <w:tab w:val="left" w:pos="-3153"/>
          <w:tab w:val="left" w:pos="-2934"/>
          <w:tab w:val="left" w:pos="-2793"/>
          <w:tab w:val="left" w:pos="-2574"/>
          <w:tab w:val="left" w:pos="-2433"/>
          <w:tab w:val="left" w:pos="-2214"/>
          <w:tab w:val="left" w:pos="-2073"/>
          <w:tab w:val="left" w:pos="-1854"/>
          <w:tab w:val="left" w:pos="-1713"/>
          <w:tab w:val="left" w:pos="-1494"/>
          <w:tab w:val="left" w:pos="-1353"/>
          <w:tab w:val="left" w:pos="-1134"/>
          <w:tab w:val="left" w:pos="-993"/>
          <w:tab w:val="left" w:pos="-774"/>
          <w:tab w:val="left" w:pos="-633"/>
        </w:tabs>
        <w:jc w:val="both"/>
      </w:pPr>
      <w:r>
        <w:t>Per quanto attiene i materiali provenienti da escavazioni o di risulta si farà riferimento alla vigente normativa ed in particolare al D.P.R. 120/2017, al D. Lgs 152/2006 tan</w:t>
      </w:r>
      <w:r>
        <w:t>to per la loro qualificazione come terre e rocce da scavo, quanto per gli adempimenti conseguenti, utilizzando ove necessario la specifica modulistica predisposta dalla Regione del Veneto.</w:t>
      </w:r>
    </w:p>
    <w:p w14:paraId="322B9D6D" w14:textId="77777777" w:rsidR="00497BF6" w:rsidRDefault="00497BF6">
      <w:pPr>
        <w:pStyle w:val="Standard"/>
        <w:tabs>
          <w:tab w:val="left" w:pos="-850"/>
          <w:tab w:val="left" w:pos="-709"/>
          <w:tab w:val="left" w:pos="-566"/>
          <w:tab w:val="left" w:pos="-425"/>
          <w:tab w:val="left" w:pos="-282"/>
          <w:tab w:val="left" w:pos="-141"/>
          <w:tab w:val="left" w:pos="2"/>
          <w:tab w:val="left" w:pos="143"/>
          <w:tab w:val="left" w:pos="286"/>
          <w:tab w:val="left" w:pos="427"/>
          <w:tab w:val="left" w:pos="570"/>
          <w:tab w:val="left" w:pos="711"/>
          <w:tab w:val="left" w:pos="854"/>
          <w:tab w:val="left" w:pos="995"/>
          <w:tab w:val="left" w:pos="1138"/>
          <w:tab w:val="left" w:pos="1278"/>
          <w:tab w:val="left" w:pos="2556"/>
        </w:tabs>
        <w:rPr>
          <w:shd w:val="clear" w:color="auto" w:fill="FFFF00"/>
        </w:rPr>
      </w:pPr>
    </w:p>
    <w:p w14:paraId="4E43252E" w14:textId="77777777" w:rsidR="00497BF6" w:rsidRDefault="00975515">
      <w:pPr>
        <w:pStyle w:val="Articolo"/>
      </w:pPr>
      <w:bookmarkStart w:id="49" w:name="A54"/>
      <w:r>
        <w:t>Art. 54 – Proprietà degli oggetti trovati</w:t>
      </w:r>
      <w:bookmarkEnd w:id="49"/>
    </w:p>
    <w:p w14:paraId="00F6339A" w14:textId="77777777" w:rsidR="00497BF6" w:rsidRDefault="00975515">
      <w:pPr>
        <w:pStyle w:val="Standard"/>
        <w:numPr>
          <w:ilvl w:val="0"/>
          <w:numId w:val="134"/>
        </w:numPr>
        <w:tabs>
          <w:tab w:val="left" w:pos="-566"/>
          <w:tab w:val="left" w:pos="-425"/>
          <w:tab w:val="left" w:pos="-282"/>
          <w:tab w:val="left" w:pos="-141"/>
          <w:tab w:val="left" w:pos="2"/>
          <w:tab w:val="left" w:pos="143"/>
          <w:tab w:val="left" w:pos="286"/>
          <w:tab w:val="left" w:pos="427"/>
          <w:tab w:val="left" w:pos="570"/>
          <w:tab w:val="left" w:pos="711"/>
          <w:tab w:val="left" w:pos="854"/>
          <w:tab w:val="left" w:pos="995"/>
          <w:tab w:val="left" w:pos="1138"/>
          <w:tab w:val="left" w:pos="1279"/>
          <w:tab w:val="left" w:pos="1422"/>
          <w:tab w:val="left" w:pos="1563"/>
          <w:tab w:val="left" w:pos="2840"/>
        </w:tabs>
        <w:ind w:left="284" w:hanging="284"/>
        <w:jc w:val="both"/>
      </w:pPr>
      <w:r>
        <w:t>Nel caso si dovessero ri</w:t>
      </w:r>
      <w:r>
        <w:t>nvenire nei fondi occupati per l’esecuzione dei lavori e per i rispettivi cantieri e nella sede dei lavori stessi oggetti di valore e quelli che interessano la scienza, la storia, l’arte o l’archeologia, compresi i relativi frammenti, trova applicazione l’</w:t>
      </w:r>
      <w:r>
        <w:t>articolo 35 del Capitolato Generale.</w:t>
      </w:r>
    </w:p>
    <w:p w14:paraId="00263EEA" w14:textId="77777777" w:rsidR="00497BF6" w:rsidRDefault="00497BF6">
      <w:pPr>
        <w:pStyle w:val="Standard"/>
      </w:pPr>
    </w:p>
    <w:p w14:paraId="564851AD" w14:textId="77777777" w:rsidR="00497BF6" w:rsidRDefault="00975515">
      <w:pPr>
        <w:pStyle w:val="Articolo"/>
      </w:pPr>
      <w:bookmarkStart w:id="50" w:name="A55"/>
      <w:r>
        <w:t>Art. 55 – Custodia del cantiere</w:t>
      </w:r>
      <w:bookmarkEnd w:id="50"/>
    </w:p>
    <w:p w14:paraId="2F7247CE" w14:textId="77777777" w:rsidR="00497BF6" w:rsidRDefault="00975515">
      <w:pPr>
        <w:pStyle w:val="Standard"/>
        <w:tabs>
          <w:tab w:val="left" w:pos="2982"/>
        </w:tabs>
        <w:ind w:left="284" w:hanging="284"/>
        <w:jc w:val="both"/>
      </w:pPr>
      <w:r>
        <w:t>1.</w:t>
      </w:r>
      <w:r>
        <w:tab/>
        <w:t xml:space="preserve">E’ a carico e a cura dell’appaltatore la custodia e la tutela del cantiere, di tutti i manufatti e dei materiali in esso esistenti, anche se di proprietà dell’Amministrazione e ciò </w:t>
      </w:r>
      <w:r>
        <w:t>anche durante periodi di sospensione dei lavori e fino alla presa in consegna dell’opera da parte dell’Amministrazione.</w:t>
      </w:r>
    </w:p>
    <w:p w14:paraId="4E3971C4" w14:textId="77777777" w:rsidR="00497BF6" w:rsidRDefault="00497BF6">
      <w:pPr>
        <w:pStyle w:val="Standard"/>
        <w:tabs>
          <w:tab w:val="left" w:pos="2982"/>
        </w:tabs>
        <w:ind w:left="284" w:hanging="284"/>
        <w:jc w:val="both"/>
      </w:pPr>
    </w:p>
    <w:p w14:paraId="0CCE546F" w14:textId="77777777" w:rsidR="00497BF6" w:rsidRDefault="00975515">
      <w:pPr>
        <w:pStyle w:val="Articolo"/>
      </w:pPr>
      <w:bookmarkStart w:id="51" w:name="A56"/>
      <w:r>
        <w:t>Art. 56 – Cartello di cantiere</w:t>
      </w:r>
      <w:bookmarkEnd w:id="51"/>
    </w:p>
    <w:p w14:paraId="6289CCD6" w14:textId="77777777" w:rsidR="00497BF6" w:rsidRDefault="00975515">
      <w:pPr>
        <w:pStyle w:val="Standard"/>
        <w:numPr>
          <w:ilvl w:val="6"/>
          <w:numId w:val="37"/>
        </w:numPr>
        <w:tabs>
          <w:tab w:val="left" w:pos="568"/>
        </w:tabs>
        <w:ind w:left="284" w:hanging="284"/>
        <w:jc w:val="both"/>
      </w:pPr>
      <w:r>
        <w:t>L’appaltatore deve predisporre ed esporre in sito numero 1 esemplari del cartello indicatore, con le dim</w:t>
      </w:r>
      <w:r>
        <w:t>ensioni di almeno cm. 200 di base e 300 di altezza, recanti le descrizioni ed i dati di cui alla Circolare del Ministero dei LL.PP. dell’1 giugno 1990, n. 1729/UL, nonché i nominativi del R.U.P., del responsabile dei lavori, dei coordinatori per la sicurez</w:t>
      </w:r>
      <w:r>
        <w:t>za e comunque sulla base di quanto indicato nella allegata tabella «C», curandone i necessari aggiornamenti periodici.</w:t>
      </w:r>
    </w:p>
    <w:p w14:paraId="5B841584" w14:textId="77777777" w:rsidR="00497BF6" w:rsidRDefault="00975515">
      <w:pPr>
        <w:pStyle w:val="Standard"/>
        <w:numPr>
          <w:ilvl w:val="6"/>
          <w:numId w:val="37"/>
        </w:numPr>
        <w:tabs>
          <w:tab w:val="left" w:pos="568"/>
        </w:tabs>
        <w:ind w:left="284" w:hanging="284"/>
        <w:jc w:val="both"/>
      </w:pPr>
      <w:r>
        <w:t>Nel cartello di cantiere l’appaltatore dovrà indicare anche i nominativi di tutte le imprese subappaltatrici, ai sensi dell’art. 119 comm</w:t>
      </w:r>
      <w:r>
        <w:t>a 13 del Codice.</w:t>
      </w:r>
    </w:p>
    <w:p w14:paraId="753A58BE" w14:textId="77777777" w:rsidR="00497BF6" w:rsidRDefault="00975515">
      <w:pPr>
        <w:pStyle w:val="Standard"/>
        <w:numPr>
          <w:ilvl w:val="6"/>
          <w:numId w:val="37"/>
        </w:numPr>
        <w:tabs>
          <w:tab w:val="left" w:pos="568"/>
        </w:tabs>
        <w:ind w:left="284" w:hanging="284"/>
        <w:jc w:val="both"/>
      </w:pPr>
      <w:r>
        <w:t>Il cartello di cantiere non è soggetto ad altre autorizzazioni oltre a quella della Direzione dei Lavori e non è soggetto al pagamento delle imposte per la pubblicità, a prescindere dalla sua dimensione.</w:t>
      </w:r>
    </w:p>
    <w:p w14:paraId="5A6B7186" w14:textId="77777777" w:rsidR="00497BF6" w:rsidRDefault="00497BF6">
      <w:pPr>
        <w:pStyle w:val="Standard"/>
        <w:tabs>
          <w:tab w:val="left" w:pos="-426"/>
        </w:tabs>
        <w:jc w:val="both"/>
      </w:pPr>
    </w:p>
    <w:p w14:paraId="66EF0F4C" w14:textId="77777777" w:rsidR="00497BF6" w:rsidRDefault="00975515">
      <w:pPr>
        <w:pStyle w:val="Articolo"/>
      </w:pPr>
      <w:bookmarkStart w:id="52" w:name="A57"/>
      <w:r>
        <w:t>Art. 57 – Danni</w:t>
      </w:r>
      <w:bookmarkEnd w:id="52"/>
    </w:p>
    <w:p w14:paraId="7C2ACCD8" w14:textId="77777777" w:rsidR="00497BF6" w:rsidRDefault="00975515">
      <w:pPr>
        <w:pStyle w:val="Standard"/>
        <w:numPr>
          <w:ilvl w:val="6"/>
          <w:numId w:val="57"/>
        </w:numPr>
        <w:tabs>
          <w:tab w:val="left" w:pos="568"/>
        </w:tabs>
        <w:ind w:left="284" w:hanging="284"/>
        <w:jc w:val="both"/>
      </w:pPr>
      <w:r>
        <w:t>Ai sensi dell’art.</w:t>
      </w:r>
      <w:r>
        <w:t xml:space="preserve"> 9  dell'allegato II.14 del Codice;, se nel corso dell’esecuzione dei lavori si verificano sinistri alle persone o danni alle proprietà, il direttore dei lavori deve compilare una relazione nella quale descrive il fatto e le presumibili cause e adotta gli </w:t>
      </w:r>
      <w:r>
        <w:t xml:space="preserve">opportuni provvedimenti finalizzati a ridurre per la stazione appaltante le conseguenze dannose. Tale relazione è trasmessa senza indugio al R.U.P.. Nei casi in esame, restano a carico dell’esecutore, indipendentemente dall’esistenza di adeguata copertura </w:t>
      </w:r>
      <w:r>
        <w:t>assicurativa:</w:t>
      </w:r>
    </w:p>
    <w:p w14:paraId="11016C70" w14:textId="77777777" w:rsidR="00497BF6" w:rsidRDefault="00975515">
      <w:pPr>
        <w:pStyle w:val="Standard"/>
        <w:numPr>
          <w:ilvl w:val="7"/>
          <w:numId w:val="57"/>
        </w:numPr>
        <w:ind w:left="567" w:hanging="283"/>
        <w:jc w:val="both"/>
      </w:pPr>
      <w:r>
        <w:t>tutte le misure, comprese le opere provvisionali, e tutti gli adempimenti per evitare il verificarsi di danni alle opere, all’ambiente, alle persone e alle cose nell’esecuzione dell’appalto;</w:t>
      </w:r>
    </w:p>
    <w:p w14:paraId="7EA9C2CD" w14:textId="77777777" w:rsidR="00497BF6" w:rsidRDefault="00975515">
      <w:pPr>
        <w:pStyle w:val="Standard"/>
        <w:numPr>
          <w:ilvl w:val="7"/>
          <w:numId w:val="57"/>
        </w:numPr>
        <w:ind w:left="567" w:hanging="283"/>
        <w:jc w:val="both"/>
      </w:pPr>
      <w:r>
        <w:t>l’onere per il ripristino di opere o il risarciment</w:t>
      </w:r>
      <w:r>
        <w:t>o di danni ai luoghi, a cose o a terzi determinati da mancata, tardiva o inadeguata assunzione dei necessari provvedimenti.</w:t>
      </w:r>
    </w:p>
    <w:p w14:paraId="51A32291" w14:textId="77777777" w:rsidR="00497BF6" w:rsidRDefault="00975515">
      <w:pPr>
        <w:pStyle w:val="Standard"/>
        <w:numPr>
          <w:ilvl w:val="6"/>
          <w:numId w:val="57"/>
        </w:numPr>
        <w:tabs>
          <w:tab w:val="left" w:pos="568"/>
        </w:tabs>
        <w:ind w:left="284" w:hanging="284"/>
        <w:jc w:val="both"/>
      </w:pPr>
      <w:r>
        <w:t>L’esecutore non può pretendere compensi per danni alle opere o provviste se non in casi di forza maggiore e nei limiti consentiti da</w:t>
      </w:r>
      <w:r>
        <w:t>l presente C.S.A.. In particolare, nel caso di danni causati da forza maggiore l’esecutore ne fa denuncia al direttore dei lavori entro cinque giorni da quello dell'evento, a pena di decadenza dal diritto al risarcimento. Conseguentemente, al fine di deter</w:t>
      </w:r>
      <w:r>
        <w:t>minare il risarcimento al quale può avere diritto l’esecutore, spetta al direttore dei lavori redigere processo verbale alla presenza di quest’ultimo, accertando:</w:t>
      </w:r>
    </w:p>
    <w:p w14:paraId="7A71E452" w14:textId="77777777" w:rsidR="00497BF6" w:rsidRDefault="00975515">
      <w:pPr>
        <w:pStyle w:val="Standard"/>
        <w:numPr>
          <w:ilvl w:val="1"/>
          <w:numId w:val="53"/>
        </w:numPr>
        <w:tabs>
          <w:tab w:val="left" w:pos="1134"/>
        </w:tabs>
        <w:ind w:left="567" w:right="-1" w:hanging="283"/>
        <w:jc w:val="both"/>
      </w:pPr>
      <w:r>
        <w:t>lo stato delle cose dopo il danno, rapportandole allo stato precedente;</w:t>
      </w:r>
    </w:p>
    <w:p w14:paraId="7E512136" w14:textId="77777777" w:rsidR="00497BF6" w:rsidRDefault="00975515">
      <w:pPr>
        <w:pStyle w:val="Standard"/>
        <w:numPr>
          <w:ilvl w:val="1"/>
          <w:numId w:val="53"/>
        </w:numPr>
        <w:tabs>
          <w:tab w:val="left" w:pos="1134"/>
        </w:tabs>
        <w:ind w:left="567" w:right="-1" w:hanging="283"/>
        <w:jc w:val="both"/>
      </w:pPr>
      <w:r>
        <w:t>le cause dei danni, p</w:t>
      </w:r>
      <w:r>
        <w:t>recisando l’eventuale causa di forza maggiore;</w:t>
      </w:r>
    </w:p>
    <w:p w14:paraId="0974058A" w14:textId="77777777" w:rsidR="00497BF6" w:rsidRDefault="00975515">
      <w:pPr>
        <w:pStyle w:val="Standard"/>
        <w:numPr>
          <w:ilvl w:val="1"/>
          <w:numId w:val="53"/>
        </w:numPr>
        <w:tabs>
          <w:tab w:val="left" w:pos="1134"/>
        </w:tabs>
        <w:ind w:left="567" w:right="-1" w:hanging="283"/>
        <w:jc w:val="both"/>
      </w:pPr>
      <w:r>
        <w:t>la eventuale negligenza, indicandone il responsabile, ivi compresa l’ipotesi di erronea esecuzione del progetto da parte dell’appaltatore;</w:t>
      </w:r>
    </w:p>
    <w:p w14:paraId="4305286B" w14:textId="77777777" w:rsidR="00497BF6" w:rsidRDefault="00975515">
      <w:pPr>
        <w:pStyle w:val="Standard"/>
        <w:numPr>
          <w:ilvl w:val="1"/>
          <w:numId w:val="53"/>
        </w:numPr>
        <w:tabs>
          <w:tab w:val="left" w:pos="1134"/>
        </w:tabs>
        <w:ind w:left="567" w:right="-1" w:hanging="283"/>
        <w:jc w:val="both"/>
      </w:pPr>
      <w:r>
        <w:t>l’osservanza o meno delle regole dell’arte e delle prescrizioni del di</w:t>
      </w:r>
      <w:r>
        <w:t>rettore dei lavori;</w:t>
      </w:r>
    </w:p>
    <w:p w14:paraId="37EC6DEF" w14:textId="77777777" w:rsidR="00497BF6" w:rsidRDefault="00975515">
      <w:pPr>
        <w:pStyle w:val="Standard"/>
        <w:numPr>
          <w:ilvl w:val="1"/>
          <w:numId w:val="53"/>
        </w:numPr>
        <w:tabs>
          <w:tab w:val="left" w:pos="1134"/>
        </w:tabs>
        <w:ind w:left="567" w:right="-1" w:hanging="283"/>
        <w:jc w:val="both"/>
      </w:pPr>
      <w:r>
        <w:t>l’eventuale omissione delle cautele necessarie a prevenire i danni.</w:t>
      </w:r>
    </w:p>
    <w:p w14:paraId="0442343B" w14:textId="77777777" w:rsidR="00497BF6" w:rsidRDefault="00975515">
      <w:pPr>
        <w:pStyle w:val="Standard"/>
        <w:numPr>
          <w:ilvl w:val="6"/>
          <w:numId w:val="57"/>
        </w:numPr>
        <w:tabs>
          <w:tab w:val="left" w:pos="568"/>
        </w:tabs>
        <w:ind w:left="284" w:hanging="284"/>
        <w:jc w:val="both"/>
      </w:pPr>
      <w:r>
        <w:t>Nessun indennizzo è dovuto quando a determinare il danno abbia concorso la colpa dell’esecutore o delle persone delle quali esso è tenuto a rispondere.</w:t>
      </w:r>
    </w:p>
    <w:p w14:paraId="7ADA7D11" w14:textId="77777777" w:rsidR="00497BF6" w:rsidRDefault="00497BF6">
      <w:pPr>
        <w:pStyle w:val="Standard"/>
        <w:tabs>
          <w:tab w:val="left" w:pos="4298"/>
        </w:tabs>
        <w:ind w:right="-1"/>
        <w:jc w:val="both"/>
      </w:pPr>
    </w:p>
    <w:p w14:paraId="2AFCF9E0" w14:textId="77777777" w:rsidR="00497BF6" w:rsidRDefault="00497BF6">
      <w:pPr>
        <w:pStyle w:val="Standard"/>
      </w:pPr>
    </w:p>
    <w:p w14:paraId="460AD43A" w14:textId="77777777" w:rsidR="00497BF6" w:rsidRDefault="00975515">
      <w:pPr>
        <w:pStyle w:val="Articolo"/>
      </w:pPr>
      <w:bookmarkStart w:id="53" w:name="A58"/>
      <w:r>
        <w:t xml:space="preserve">Art. 58 – </w:t>
      </w:r>
      <w:r>
        <w:t>Responsabilità ed obblighi dell’appaltatore per i difetti di costruzione</w:t>
      </w:r>
      <w:bookmarkEnd w:id="53"/>
    </w:p>
    <w:p w14:paraId="287C8459" w14:textId="77777777" w:rsidR="00497BF6" w:rsidRDefault="00975515">
      <w:pPr>
        <w:pStyle w:val="Standard"/>
        <w:numPr>
          <w:ilvl w:val="0"/>
          <w:numId w:val="135"/>
        </w:numPr>
        <w:tabs>
          <w:tab w:val="left" w:pos="568"/>
        </w:tabs>
        <w:ind w:left="284" w:right="-1" w:hanging="284"/>
        <w:jc w:val="both"/>
      </w:pPr>
      <w:r>
        <w:t>Salvo quanto disposto dall’articolo 1669 del Codice Civile, l’appaltatore risponde per la difformità ed i vizi dell’opera, ancorché riconoscibili, purché denunciati dal soggetto appal</w:t>
      </w:r>
      <w:r>
        <w:t>tante prima che il certificato di collaudo o il certificato di regolare esecuzione assuma carattere definitivo. La denunzia non è necessaria se l’appaltatore ha riconosciuto le difformità o i vizi o se li ha occultati.</w:t>
      </w:r>
    </w:p>
    <w:p w14:paraId="4BEE048D" w14:textId="77777777" w:rsidR="00497BF6" w:rsidRDefault="00975515">
      <w:pPr>
        <w:pStyle w:val="Standard"/>
        <w:numPr>
          <w:ilvl w:val="0"/>
          <w:numId w:val="17"/>
        </w:numPr>
        <w:tabs>
          <w:tab w:val="left" w:pos="568"/>
        </w:tabs>
        <w:ind w:left="284" w:right="-1" w:hanging="284"/>
        <w:jc w:val="both"/>
      </w:pPr>
      <w:r>
        <w:t xml:space="preserve">L'appaltatore deve demolire e rifare </w:t>
      </w:r>
      <w:r>
        <w:t>a sue spese le lavorazioni che il direttore dei lavori accerta eseguite senza la necessaria diligenza o con materiali diversi da quelli prescritti contrattualmente o che, dopo la loro accettazione e messa in opera, abbiano rivelato difetti o inadeguatezze.</w:t>
      </w:r>
    </w:p>
    <w:p w14:paraId="0531743C" w14:textId="77777777" w:rsidR="00497BF6" w:rsidRDefault="00975515">
      <w:pPr>
        <w:pStyle w:val="Standard"/>
        <w:numPr>
          <w:ilvl w:val="0"/>
          <w:numId w:val="17"/>
        </w:numPr>
        <w:tabs>
          <w:tab w:val="left" w:pos="568"/>
        </w:tabs>
        <w:ind w:left="284" w:right="-1" w:hanging="284"/>
        <w:jc w:val="both"/>
      </w:pPr>
      <w:r>
        <w:t>Se l'appaltatore contesta l'ordine del direttore dei lavori, la decisione è rimessa al R.U.P.; qualora l'appaltatore non ottemperi all'ordine ricevuto, si procede di ufficio a quanto necessario per il rispetto del contratto.</w:t>
      </w:r>
    </w:p>
    <w:p w14:paraId="5544E18F" w14:textId="77777777" w:rsidR="00497BF6" w:rsidRDefault="00975515">
      <w:pPr>
        <w:pStyle w:val="Standard"/>
        <w:numPr>
          <w:ilvl w:val="0"/>
          <w:numId w:val="17"/>
        </w:numPr>
        <w:tabs>
          <w:tab w:val="left" w:pos="568"/>
        </w:tabs>
        <w:ind w:left="284" w:right="-1" w:hanging="284"/>
        <w:jc w:val="both"/>
      </w:pPr>
      <w:r>
        <w:t>In merito all’accettazione dei</w:t>
      </w:r>
      <w:r>
        <w:t xml:space="preserve"> materiali si applicano i principi di cui all’art. 11 del presente C.S.A.</w:t>
      </w:r>
    </w:p>
    <w:p w14:paraId="4E8E1AE4" w14:textId="77777777" w:rsidR="00497BF6" w:rsidRDefault="00975515">
      <w:pPr>
        <w:pStyle w:val="Standard"/>
        <w:numPr>
          <w:ilvl w:val="1"/>
          <w:numId w:val="49"/>
        </w:numPr>
        <w:tabs>
          <w:tab w:val="left" w:pos="1134"/>
        </w:tabs>
        <w:ind w:left="567" w:right="-1" w:hanging="283"/>
        <w:jc w:val="both"/>
      </w:pPr>
      <w:r>
        <w:t>il prezzo dei materiali potrà essere ridotto nel caso il direttore dei lavori, per ragioni di necessità o convenienza, abbia autorizzato l’impiego di materiali o componenti aventi qu</w:t>
      </w:r>
      <w:r>
        <w:t>alche carenza nelle dimensioni, nella consistenza o nella qualità, ovvero abbia autorizzato una lavorazione di minor pregio, sempre che l’opera sia accettabile senza pregiudizio e salve le determinazioni definitive dell’organo di collaudo;</w:t>
      </w:r>
    </w:p>
    <w:p w14:paraId="3CAA84E7" w14:textId="77777777" w:rsidR="00497BF6" w:rsidRDefault="00975515">
      <w:pPr>
        <w:pStyle w:val="Standard"/>
        <w:numPr>
          <w:ilvl w:val="1"/>
          <w:numId w:val="49"/>
        </w:numPr>
        <w:tabs>
          <w:tab w:val="left" w:pos="1134"/>
        </w:tabs>
        <w:ind w:left="567" w:right="-1" w:hanging="283"/>
        <w:jc w:val="both"/>
      </w:pPr>
      <w:r>
        <w:t>il direttore dei</w:t>
      </w:r>
      <w:r>
        <w:t xml:space="preserve"> lavori o l’organo di collaudo possono disporre prove o analisi ulteriori rispetto a quelle previste dalla legge o dal presente capitolato finalizzate a stabilire l’idoneità dei materiali o dei componenti e ritenute utili dalla stazione appaltante, con spe</w:t>
      </w:r>
      <w:r>
        <w:t>se a carico dell’esecutore;</w:t>
      </w:r>
    </w:p>
    <w:p w14:paraId="74B97738" w14:textId="77777777" w:rsidR="00497BF6" w:rsidRDefault="00975515">
      <w:pPr>
        <w:pStyle w:val="Standard"/>
        <w:numPr>
          <w:ilvl w:val="0"/>
          <w:numId w:val="17"/>
        </w:numPr>
        <w:tabs>
          <w:tab w:val="left" w:pos="568"/>
        </w:tabs>
        <w:ind w:left="284" w:right="-1" w:hanging="284"/>
        <w:jc w:val="both"/>
      </w:pPr>
      <w:r>
        <w:t>Nel caso si riscontrino nella visita di collaudo difetti o mancanze riguardo all’esecuzione dei lavori tali da rendere il lavoro assolutamente inaccettabile, l’organo di collaudo rifiuta l’emissione del certificato di collaudo o</w:t>
      </w:r>
      <w:r>
        <w:t xml:space="preserve"> del certificato di regolare esecuzione e procede ai termini dell’articolo 232 del Regolamento Generale.</w:t>
      </w:r>
    </w:p>
    <w:p w14:paraId="0A1F8F5D" w14:textId="77777777" w:rsidR="00497BF6" w:rsidRDefault="00975515">
      <w:pPr>
        <w:pStyle w:val="Standard"/>
        <w:numPr>
          <w:ilvl w:val="0"/>
          <w:numId w:val="17"/>
        </w:numPr>
        <w:tabs>
          <w:tab w:val="left" w:pos="568"/>
        </w:tabs>
        <w:ind w:left="284" w:right="-1" w:hanging="284"/>
        <w:jc w:val="both"/>
      </w:pPr>
      <w:r>
        <w:t>Se i difetti e le mancanze, riscontratesi nella visita di collaudo, sono di poca entità e sono riparabili in breve tempo, l’organo di collaudo prescriv</w:t>
      </w:r>
      <w:r>
        <w:t>e specificatamente le lavorazioni da eseguire, assegnando all’appaltatore un termine; il certificato di collaudo o il certificato di regolare esecuzione  non è rilasciato sino a che da apposita dichiarazione del direttore dei lavori, confermata dal R.U.P.,</w:t>
      </w:r>
      <w:r>
        <w:t xml:space="preserve"> risulti che l’appaltatore abbia completamente e regolarmente eseguito le lavorazioni prescrittegli, ferma restando la facoltà dell’organo di collaudo di procedere direttamente alla relativa verifica.</w:t>
      </w:r>
    </w:p>
    <w:p w14:paraId="77CBAB8A" w14:textId="77777777" w:rsidR="00497BF6" w:rsidRDefault="00975515">
      <w:pPr>
        <w:pStyle w:val="Standard"/>
        <w:numPr>
          <w:ilvl w:val="0"/>
          <w:numId w:val="17"/>
        </w:numPr>
        <w:tabs>
          <w:tab w:val="left" w:pos="568"/>
        </w:tabs>
        <w:ind w:left="284" w:right="-1" w:hanging="284"/>
        <w:jc w:val="both"/>
      </w:pPr>
      <w:r>
        <w:t>Se infine i difetti e le mancanze, sempre riscontratesi</w:t>
      </w:r>
      <w:r>
        <w:t xml:space="preserve"> nella visita di collaudo, non pregiudicano la stabilità e staticità dell’opera, l’agibilità della stessa e la regolarità del servizio cui l’intervento è strumentale, l’organo di collaudo determina, nell’emissione del certificato, la somma che, in consegue</w:t>
      </w:r>
      <w:r>
        <w:t>nza dei riscontrati difetti, deve detrarsi dal credito dell’appaltatore.</w:t>
      </w:r>
    </w:p>
    <w:p w14:paraId="5B80B548" w14:textId="77777777" w:rsidR="00497BF6" w:rsidRDefault="00975515">
      <w:pPr>
        <w:pStyle w:val="Standard"/>
        <w:numPr>
          <w:ilvl w:val="0"/>
          <w:numId w:val="17"/>
        </w:numPr>
        <w:tabs>
          <w:tab w:val="left" w:pos="568"/>
        </w:tabs>
        <w:ind w:left="284" w:right="-1" w:hanging="284"/>
        <w:jc w:val="both"/>
      </w:pPr>
      <w:r>
        <w:t>E’ fatto salvo il risarcimento del danno subito dall’Amministrazione nel caso di colpa dell’appaltatore.</w:t>
      </w:r>
    </w:p>
    <w:p w14:paraId="73B77793" w14:textId="77777777" w:rsidR="00497BF6" w:rsidRDefault="00497BF6">
      <w:pPr>
        <w:pStyle w:val="Standard"/>
        <w:tabs>
          <w:tab w:val="left" w:pos="0"/>
        </w:tabs>
        <w:ind w:right="-1"/>
        <w:jc w:val="both"/>
      </w:pPr>
    </w:p>
    <w:p w14:paraId="60733C3C" w14:textId="77777777" w:rsidR="00497BF6" w:rsidRDefault="00975515">
      <w:pPr>
        <w:pStyle w:val="Articolo"/>
      </w:pPr>
      <w:bookmarkStart w:id="54" w:name="A59"/>
      <w:r>
        <w:t>Art. 59 – Tutela dei lavoratori</w:t>
      </w:r>
      <w:bookmarkEnd w:id="54"/>
    </w:p>
    <w:p w14:paraId="3FDAB120" w14:textId="77777777" w:rsidR="00497BF6" w:rsidRDefault="00975515">
      <w:pPr>
        <w:pStyle w:val="Standard"/>
        <w:numPr>
          <w:ilvl w:val="0"/>
          <w:numId w:val="136"/>
        </w:numPr>
        <w:tabs>
          <w:tab w:val="left" w:pos="568"/>
        </w:tabs>
        <w:ind w:left="284" w:right="-1" w:hanging="284"/>
        <w:jc w:val="both"/>
      </w:pPr>
      <w:r>
        <w:t>L’appaltatore (esecutore) il subappaltatore e i soggetti titolari di subappalti e cottimi devono osservare le norme e prescrizioni dei contratti collettivi nazionali e di zona (Veneto), delle leggi e dei regolamenti sulla tutela, sicurezza, salute, assicur</w:t>
      </w:r>
      <w:r>
        <w:t xml:space="preserve">azione e assistenza dei lavoratori nonché, integralmente, il trattamento economico e normativo stabilito dai contratti collettivi nazionali e territoriali in vigore per il settore e per la zona nella quale si eseguono i lavori ai sensi dell’art. 119 comma </w:t>
      </w:r>
      <w:r>
        <w:t>7 del Codice. L’appaltatore (esecutore) è altresì responsabile in solido dell’osservanza delle norme anzidetta da parte dei subappaltatori nei confronti dei loro dipendenti per le prestazioni rese nell’ambito del subappalto. Al fine della verifica dell’oss</w:t>
      </w:r>
      <w:r>
        <w:t>ervanza delle prescrizioni sopra indicate l’amministrazione acquisirà d’ufficio il DURC per l’appaltatore (esecutore) e per i subappaltatori.</w:t>
      </w:r>
    </w:p>
    <w:p w14:paraId="43C9DE9C" w14:textId="77777777" w:rsidR="00497BF6" w:rsidRDefault="00975515">
      <w:pPr>
        <w:pStyle w:val="Standard"/>
        <w:numPr>
          <w:ilvl w:val="0"/>
          <w:numId w:val="55"/>
        </w:numPr>
        <w:tabs>
          <w:tab w:val="left" w:pos="568"/>
        </w:tabs>
        <w:ind w:left="284" w:right="-1" w:hanging="284"/>
        <w:jc w:val="both"/>
      </w:pPr>
      <w:r>
        <w:t>Nel caso dal DURC risultasse un’inadempienza contributiva riguardante uno o più soggetti impiegati nell’esecuzione</w:t>
      </w:r>
      <w:r>
        <w:t xml:space="preserve"> del presente appalto (appaltatore subappaltatori i soggetti titolari di subappalti e cottimi) si applicherà quanto disposto all'art. 11 del Codice. Sull’importo netto progressivo dei lavori è operata una ritenuta dello 0,50 per cento da utilizzarsi da par</w:t>
      </w:r>
      <w:r>
        <w:t>te dell’Amministrazione per il pagamento di quanto fosse dovuto per inadempienze dell’appaltatore accertate dagli enti competenti che ne richiedano il pagamento nelle forme di legge; tali ritenute sono svincolate in sede di liquidazione finale, dopo l’appr</w:t>
      </w:r>
      <w:r>
        <w:t>ovazione da parte dell’Amministrazione del Certificato di collaudo o di Regolare Esecuzione, previo rilascio del DURC positivo.</w:t>
      </w:r>
    </w:p>
    <w:p w14:paraId="326DD32D" w14:textId="77777777" w:rsidR="00497BF6" w:rsidRDefault="00975515">
      <w:pPr>
        <w:pStyle w:val="Standard"/>
        <w:numPr>
          <w:ilvl w:val="0"/>
          <w:numId w:val="55"/>
        </w:numPr>
        <w:tabs>
          <w:tab w:val="left" w:pos="568"/>
        </w:tabs>
        <w:ind w:left="284" w:right="-1" w:hanging="284"/>
        <w:jc w:val="both"/>
      </w:pPr>
      <w:r>
        <w:t>L’Appaltatore deve munire il personale occupato d’apposita tessera di riconoscimento corredata di fotografia, contenente le gene</w:t>
      </w:r>
      <w:r>
        <w:t>ralità del lavoratore e l'indicazione del datore di lavoro. I lavoratori sono tenuti ad esporre detta tessera di riconoscimento. Tale obbligo grava anche in capo ai lavoratori autonomi che esercitano direttamente la propria attività nel cantiere, i quali s</w:t>
      </w:r>
      <w:r>
        <w:t>ono tenuti a provvedervi per proprio conto.</w:t>
      </w:r>
    </w:p>
    <w:p w14:paraId="3A4B2A48" w14:textId="77777777" w:rsidR="00497BF6" w:rsidRDefault="00975515">
      <w:pPr>
        <w:pStyle w:val="Standard"/>
        <w:numPr>
          <w:ilvl w:val="0"/>
          <w:numId w:val="55"/>
        </w:numPr>
        <w:tabs>
          <w:tab w:val="left" w:pos="568"/>
        </w:tabs>
        <w:ind w:left="284" w:right="-1" w:hanging="284"/>
        <w:jc w:val="both"/>
      </w:pPr>
      <w:r>
        <w:t>Gli Appaltatori con meno di dieci dipendenti possono assolvere all'obbligo di cui al comma precedente mediante annotazione, su apposito registro di cantiere vidimato dalla Direzione provinciale del lavoro territo</w:t>
      </w:r>
      <w:r>
        <w:t xml:space="preserve">rialmente competente da tenersi sul luogo di lavoro, degli estremi del personale giornalmente impiegato nei lavori. Ai fini del presente comma, nel computo delle unità lavorative si tiene conto di tutti i lavoratori impiegati a prescindere dalla tipologia </w:t>
      </w:r>
      <w:r>
        <w:t>dei rapporti di lavoro instaurati, ivi compresi quelli autonomi per i quali si applicano le disposizioni di cui al comma precedente.</w:t>
      </w:r>
    </w:p>
    <w:p w14:paraId="70A1EA30" w14:textId="77777777" w:rsidR="00497BF6" w:rsidRDefault="00975515">
      <w:pPr>
        <w:pStyle w:val="Standard"/>
        <w:numPr>
          <w:ilvl w:val="0"/>
          <w:numId w:val="55"/>
        </w:numPr>
        <w:tabs>
          <w:tab w:val="left" w:pos="568"/>
        </w:tabs>
        <w:ind w:left="284" w:right="-1" w:hanging="284"/>
        <w:jc w:val="both"/>
      </w:pPr>
      <w:r>
        <w:t xml:space="preserve">La violazione delle previsioni di cui ai commi 3 e 4, così come stabilito dall’art.  26, comma 8 del D.Lgs. 9 aprile 2008, </w:t>
      </w:r>
      <w:r>
        <w:t>n. 81, comporta l'applicazione, in capo all’Appaltatore, della sanzione amministrativa da euro 100 ad euro 500 per ciascun lavoratore. Il lavoratore munito della tessera di riconoscimento di cui al comma 3 che non provvede ad esporla è punito con la sanzio</w:t>
      </w:r>
      <w:r>
        <w:t>ne amministrativa da euro 50 a euro 300.</w:t>
      </w:r>
    </w:p>
    <w:p w14:paraId="0EA23212" w14:textId="77777777" w:rsidR="00497BF6" w:rsidRDefault="00497BF6">
      <w:pPr>
        <w:pStyle w:val="Standard"/>
        <w:tabs>
          <w:tab w:val="left" w:pos="568"/>
        </w:tabs>
        <w:ind w:left="284" w:right="-1" w:hanging="284"/>
        <w:jc w:val="both"/>
      </w:pPr>
    </w:p>
    <w:p w14:paraId="7F678F1D" w14:textId="77777777" w:rsidR="00497BF6" w:rsidRDefault="00975515">
      <w:pPr>
        <w:pStyle w:val="Articolo"/>
      </w:pPr>
      <w:bookmarkStart w:id="55" w:name="A60"/>
      <w:r>
        <w:t>Art. 60 – Misure per la vigilanza sulla regolarità delle imprese esecutrici dei lavori</w:t>
      </w:r>
      <w:bookmarkEnd w:id="55"/>
    </w:p>
    <w:p w14:paraId="42EA3CAD" w14:textId="77777777" w:rsidR="00497BF6" w:rsidRDefault="00975515">
      <w:pPr>
        <w:pStyle w:val="Standard"/>
        <w:numPr>
          <w:ilvl w:val="0"/>
          <w:numId w:val="137"/>
        </w:numPr>
        <w:ind w:left="360"/>
        <w:jc w:val="both"/>
      </w:pPr>
      <w:r>
        <w:t>L’espletamento delle funzioni di controllo circa il rispetto delle normative vigenti, ivi compresi i contratti collettivi del l</w:t>
      </w:r>
      <w:r>
        <w:t>avoro, sono affidate al coordinatore della sicurezza durante l’esecuzione dei lavori.</w:t>
      </w:r>
    </w:p>
    <w:p w14:paraId="2F269D7A" w14:textId="77777777" w:rsidR="00497BF6" w:rsidRDefault="00975515">
      <w:pPr>
        <w:pStyle w:val="Standard"/>
        <w:numPr>
          <w:ilvl w:val="0"/>
          <w:numId w:val="4"/>
        </w:numPr>
        <w:ind w:left="360"/>
        <w:jc w:val="both"/>
      </w:pPr>
      <w:r>
        <w:t xml:space="preserve">Ferme restando le competenze e le responsabilità del committente e del responsabile dei lavori, quando nominato, il coordinatore della sicurezza durante l’esecuzione dei </w:t>
      </w:r>
      <w:r>
        <w:t>lavori esercita la funzione di controllo sulla permanenza delle condizioni di regolarità e sicurezza delle imprese a qualunque titolo presenti in cantiere e coinvolte nell’esecuzione dei lavori.</w:t>
      </w:r>
    </w:p>
    <w:p w14:paraId="777428FC" w14:textId="77777777" w:rsidR="00497BF6" w:rsidRDefault="00975515">
      <w:pPr>
        <w:pStyle w:val="Standard"/>
        <w:numPr>
          <w:ilvl w:val="0"/>
          <w:numId w:val="4"/>
        </w:numPr>
        <w:ind w:left="360"/>
        <w:jc w:val="both"/>
      </w:pPr>
      <w:r>
        <w:t>Le imprese a qualunque titolo presenti in cantiere e coinvolt</w:t>
      </w:r>
      <w:r>
        <w:t>e nell’esecuzione dei lavori hanno l’obbligo di collaborare e di porre in essere tutti i comportamenti necessari affinché i soggetti sopra nominati possano svolgere le funzioni di controllo previste dalle norme vigenti.</w:t>
      </w:r>
    </w:p>
    <w:p w14:paraId="3E553951" w14:textId="77777777" w:rsidR="00497BF6" w:rsidRDefault="00497BF6">
      <w:pPr>
        <w:pStyle w:val="Standard"/>
        <w:jc w:val="both"/>
      </w:pPr>
    </w:p>
    <w:p w14:paraId="6684B64F" w14:textId="77777777" w:rsidR="00497BF6" w:rsidRDefault="00497BF6">
      <w:pPr>
        <w:pStyle w:val="Standard"/>
      </w:pPr>
    </w:p>
    <w:p w14:paraId="0C52E565" w14:textId="77777777" w:rsidR="00497BF6" w:rsidRDefault="00975515">
      <w:pPr>
        <w:pStyle w:val="Articolo"/>
      </w:pPr>
      <w:bookmarkStart w:id="56" w:name="A61"/>
      <w:r>
        <w:t>Art. 61 – Spese contrattuali, impo</w:t>
      </w:r>
      <w:r>
        <w:t>ste, tasse, ecc.</w:t>
      </w:r>
      <w:bookmarkEnd w:id="56"/>
    </w:p>
    <w:p w14:paraId="63370E5C" w14:textId="77777777" w:rsidR="00497BF6" w:rsidRDefault="00975515">
      <w:pPr>
        <w:pStyle w:val="Standard"/>
        <w:ind w:left="284" w:hanging="284"/>
        <w:jc w:val="both"/>
      </w:pPr>
      <w:r>
        <w:t>1.</w:t>
      </w:r>
      <w:r>
        <w:tab/>
        <w:t>Sono a carico dell’appaltatore senza diritto di rivalsa:</w:t>
      </w:r>
    </w:p>
    <w:p w14:paraId="522EC1E0" w14:textId="77777777" w:rsidR="00497BF6" w:rsidRDefault="00975515">
      <w:pPr>
        <w:pStyle w:val="Standard"/>
        <w:numPr>
          <w:ilvl w:val="1"/>
          <w:numId w:val="70"/>
        </w:numPr>
        <w:tabs>
          <w:tab w:val="left" w:pos="1134"/>
        </w:tabs>
        <w:ind w:left="567" w:right="-1" w:hanging="283"/>
        <w:jc w:val="both"/>
      </w:pPr>
      <w:r>
        <w:t xml:space="preserve">le spese di contratto, nonché ogni altro onere connesso alla stipulazione ed alla eventuale registrazione del contratto medesimo compresi gli oneri tributari relativi al registro </w:t>
      </w:r>
      <w:r>
        <w:t>di contabilità;</w:t>
      </w:r>
    </w:p>
    <w:p w14:paraId="66D0A223" w14:textId="77777777" w:rsidR="00497BF6" w:rsidRDefault="00975515">
      <w:pPr>
        <w:pStyle w:val="Standard"/>
        <w:numPr>
          <w:ilvl w:val="1"/>
          <w:numId w:val="70"/>
        </w:numPr>
        <w:tabs>
          <w:tab w:val="left" w:pos="1134"/>
        </w:tabs>
        <w:ind w:left="567" w:right="-1" w:hanging="283"/>
        <w:jc w:val="both"/>
      </w:pPr>
      <w:r>
        <w:t>le tasse e gli altri oneri per l’ottenimento di tutte le licenze tecniche occorrenti per l’esecuzione dei lavori e la messa in funzione degli impianti;</w:t>
      </w:r>
    </w:p>
    <w:p w14:paraId="6CE90AE7" w14:textId="77777777" w:rsidR="00497BF6" w:rsidRDefault="00975515">
      <w:pPr>
        <w:pStyle w:val="Standard"/>
        <w:numPr>
          <w:ilvl w:val="1"/>
          <w:numId w:val="70"/>
        </w:numPr>
        <w:tabs>
          <w:tab w:val="left" w:pos="1134"/>
        </w:tabs>
        <w:ind w:left="567" w:right="-1" w:hanging="283"/>
        <w:jc w:val="both"/>
      </w:pPr>
      <w:r>
        <w:t xml:space="preserve">le tasse e gli altri oneri dovuti ad enti territoriali (occupazione temporanea di suolo </w:t>
      </w:r>
      <w:r>
        <w:t>pubblico, passi carrabili, permessi di scarico, canoni di conferimento a discarica, ecc.) direttamente o indirettamente connessi alla gestione del cantiere e all’esecuzione dei lavori.</w:t>
      </w:r>
    </w:p>
    <w:p w14:paraId="4354393A" w14:textId="77777777" w:rsidR="00497BF6" w:rsidRDefault="00975515">
      <w:pPr>
        <w:pStyle w:val="Standard"/>
        <w:tabs>
          <w:tab w:val="left" w:pos="2130"/>
        </w:tabs>
        <w:ind w:left="284" w:hanging="284"/>
        <w:jc w:val="both"/>
      </w:pPr>
      <w:r>
        <w:t>2.</w:t>
      </w:r>
      <w:r>
        <w:tab/>
        <w:t>Sono altresì a carico dell’appaltatore tutte le spese di bollo per g</w:t>
      </w:r>
      <w:r>
        <w:t>li atti occorrenti per la gestione del lavoro, dalla consegna alla data di emissione del certificato di collaudo o del certificato di regolare esecuzione.</w:t>
      </w:r>
    </w:p>
    <w:p w14:paraId="112442E9" w14:textId="77777777" w:rsidR="00497BF6" w:rsidRDefault="00975515">
      <w:pPr>
        <w:pStyle w:val="Standard"/>
        <w:tabs>
          <w:tab w:val="left" w:pos="2130"/>
        </w:tabs>
        <w:ind w:left="284" w:hanging="284"/>
        <w:jc w:val="both"/>
      </w:pPr>
      <w:r>
        <w:t>3.</w:t>
      </w:r>
      <w:r>
        <w:tab/>
        <w:t>Qualora, per atti di sottomissione o atti aggiuntivi o risultanze contabili finali il valore del c</w:t>
      </w:r>
      <w:r>
        <w:t>ontratto risulti maggiore di quello originariamente previsto, le maggiori imposte o oneri tributari sono comunque a carico dell’appaltatore.</w:t>
      </w:r>
    </w:p>
    <w:p w14:paraId="37279A25" w14:textId="77777777" w:rsidR="00497BF6" w:rsidRDefault="00975515">
      <w:pPr>
        <w:pStyle w:val="Standard"/>
        <w:numPr>
          <w:ilvl w:val="0"/>
          <w:numId w:val="4"/>
        </w:numPr>
        <w:tabs>
          <w:tab w:val="left" w:pos="2814"/>
        </w:tabs>
        <w:ind w:left="360"/>
        <w:jc w:val="both"/>
      </w:pPr>
      <w:r>
        <w:t xml:space="preserve">A carico dell'appaltatore restano inoltre le imposte e gli altri oneri, che, direttamente o indirettamente gravino </w:t>
      </w:r>
      <w:r>
        <w:t>sui lavori e sulle forniture oggetto dell'appalto.</w:t>
      </w:r>
    </w:p>
    <w:p w14:paraId="05514B72" w14:textId="77777777" w:rsidR="00497BF6" w:rsidRDefault="00975515">
      <w:pPr>
        <w:pStyle w:val="Standard"/>
        <w:numPr>
          <w:ilvl w:val="0"/>
          <w:numId w:val="4"/>
        </w:numPr>
        <w:tabs>
          <w:tab w:val="left" w:pos="2814"/>
        </w:tabs>
        <w:ind w:left="360"/>
        <w:jc w:val="both"/>
      </w:pPr>
      <w:r>
        <w:t>Il presente contratto è soggetto all’imposta sul valore aggiunto (I.V.A.); l’I.V.A. è regolata dalla legge; tutti gli importi citati nel presente capitolato speciale d’appalto si intendono I.V.A. esclusa.</w:t>
      </w:r>
    </w:p>
    <w:p w14:paraId="1AC80B44" w14:textId="77777777" w:rsidR="00497BF6" w:rsidRDefault="00497BF6">
      <w:pPr>
        <w:pStyle w:val="Standard"/>
        <w:tabs>
          <w:tab w:val="left" w:pos="2454"/>
        </w:tabs>
        <w:jc w:val="both"/>
      </w:pPr>
    </w:p>
    <w:p w14:paraId="0764E1AF" w14:textId="77777777" w:rsidR="00497BF6" w:rsidRDefault="00975515">
      <w:pPr>
        <w:pStyle w:val="Articolo"/>
      </w:pPr>
      <w:bookmarkStart w:id="57" w:name="A62"/>
      <w:r>
        <w:t>Art. 62 – Obblighi di tracciabilità dei flussi finanziari e clausola risolutiva espressa</w:t>
      </w:r>
      <w:bookmarkEnd w:id="57"/>
    </w:p>
    <w:p w14:paraId="4432AFF8" w14:textId="77777777" w:rsidR="00497BF6" w:rsidRDefault="00975515">
      <w:pPr>
        <w:pStyle w:val="Standard"/>
        <w:numPr>
          <w:ilvl w:val="0"/>
          <w:numId w:val="138"/>
        </w:numPr>
        <w:tabs>
          <w:tab w:val="left" w:pos="852"/>
        </w:tabs>
        <w:spacing w:before="120"/>
        <w:ind w:left="426" w:hanging="426"/>
        <w:jc w:val="both"/>
      </w:pPr>
      <w:r>
        <w:t>L’appaltatore si assume tutti gli obblighi di tracciabilità dei flussi finanziari di cui all’articolo 3 della legge 13 agosto 2010, n. 136 e successive modifiche.</w:t>
      </w:r>
    </w:p>
    <w:p w14:paraId="67959C2D" w14:textId="77777777" w:rsidR="00497BF6" w:rsidRDefault="00975515">
      <w:pPr>
        <w:pStyle w:val="Standard"/>
        <w:numPr>
          <w:ilvl w:val="0"/>
          <w:numId w:val="58"/>
        </w:numPr>
        <w:tabs>
          <w:tab w:val="left" w:pos="852"/>
        </w:tabs>
        <w:spacing w:before="120"/>
        <w:ind w:left="426" w:hanging="426"/>
        <w:jc w:val="both"/>
      </w:pPr>
      <w:r>
        <w:t>L’a</w:t>
      </w:r>
      <w:r>
        <w:t>ppaltatore si impegna a dare immediata comunicazione alla stazione appaltante ed alla prefettura-ufficio territoriale del Governo della provincia di Treviso della notizia dell’inadempimento della propria controparte (subappaltatore/subcontraente) agli obbl</w:t>
      </w:r>
      <w:r>
        <w:t>ighi di tracciabilità finanziaria.</w:t>
      </w:r>
    </w:p>
    <w:p w14:paraId="71955771" w14:textId="77777777" w:rsidR="00497BF6" w:rsidRDefault="00975515">
      <w:pPr>
        <w:pStyle w:val="Standard"/>
        <w:numPr>
          <w:ilvl w:val="0"/>
          <w:numId w:val="58"/>
        </w:numPr>
        <w:tabs>
          <w:tab w:val="left" w:pos="852"/>
        </w:tabs>
        <w:spacing w:before="120"/>
        <w:ind w:left="426" w:hanging="426"/>
        <w:jc w:val="both"/>
      </w:pPr>
      <w:r>
        <w:t>Ai sensi di quanto disposto dall’articolo 3, comma 9-bis, della L. 136/2010, il presente contratto sarà risolto qualora l’Appaltatore esegua le transazioni relative al presente appalto senza avvalersi di banche o della so</w:t>
      </w:r>
      <w:r>
        <w:t>cietà Poste Italiane ovvero degli altri strumenti idonei a consentire la piena tracciabilità delle operazioni.</w:t>
      </w:r>
    </w:p>
    <w:p w14:paraId="094875E0" w14:textId="77777777" w:rsidR="00497BF6" w:rsidRDefault="00975515">
      <w:pPr>
        <w:pStyle w:val="Standard"/>
        <w:numPr>
          <w:ilvl w:val="0"/>
          <w:numId w:val="58"/>
        </w:numPr>
        <w:tabs>
          <w:tab w:val="left" w:pos="852"/>
        </w:tabs>
        <w:spacing w:before="120"/>
        <w:ind w:left="426" w:hanging="426"/>
        <w:jc w:val="both"/>
      </w:pPr>
      <w:r>
        <w:t>In caso di Appaltatore (esecutore) costituito in forma di associazione temporanea d’imprese la risoluzione opera anche nel caso in cui l’inadempi</w:t>
      </w:r>
      <w:r>
        <w:t>enza riguardi una sola delle imprese riunite.</w:t>
      </w:r>
    </w:p>
    <w:p w14:paraId="3BDED48A" w14:textId="77777777" w:rsidR="00497BF6" w:rsidRDefault="00975515">
      <w:pPr>
        <w:pStyle w:val="Standard"/>
        <w:numPr>
          <w:ilvl w:val="0"/>
          <w:numId w:val="58"/>
        </w:numPr>
        <w:tabs>
          <w:tab w:val="left" w:pos="852"/>
        </w:tabs>
        <w:spacing w:before="120"/>
        <w:ind w:left="426" w:hanging="426"/>
        <w:jc w:val="both"/>
      </w:pPr>
      <w:r>
        <w:t>Nel caso di risoluzione sopra indicato l'Appaltatore (esecutore) avrà diritto soltanto al pagamento dei lavori eseguiti decurtato degli oneri aggiuntivi derivanti dallo scioglimento del contratto.</w:t>
      </w:r>
    </w:p>
    <w:p w14:paraId="6E8C7484" w14:textId="77777777" w:rsidR="00497BF6" w:rsidRDefault="00497BF6">
      <w:pPr>
        <w:pStyle w:val="Standard"/>
        <w:tabs>
          <w:tab w:val="left" w:pos="2454"/>
        </w:tabs>
        <w:jc w:val="both"/>
      </w:pPr>
    </w:p>
    <w:p w14:paraId="1D5EE99C" w14:textId="77777777" w:rsidR="00497BF6" w:rsidRDefault="00497BF6">
      <w:pPr>
        <w:pStyle w:val="Standard"/>
        <w:pageBreakBefore/>
        <w:tabs>
          <w:tab w:val="left" w:pos="-426"/>
        </w:tabs>
        <w:jc w:val="both"/>
      </w:pPr>
    </w:p>
    <w:p w14:paraId="5D34D0AC" w14:textId="77777777" w:rsidR="00497BF6" w:rsidRDefault="00497BF6">
      <w:pPr>
        <w:pStyle w:val="Standard"/>
      </w:pPr>
    </w:p>
    <w:tbl>
      <w:tblPr>
        <w:tblW w:w="10260" w:type="dxa"/>
        <w:tblLayout w:type="fixed"/>
        <w:tblCellMar>
          <w:left w:w="10" w:type="dxa"/>
          <w:right w:w="10" w:type="dxa"/>
        </w:tblCellMar>
        <w:tblLook w:val="0000" w:firstRow="0" w:lastRow="0" w:firstColumn="0" w:lastColumn="0" w:noHBand="0" w:noVBand="0"/>
      </w:tblPr>
      <w:tblGrid>
        <w:gridCol w:w="1800"/>
        <w:gridCol w:w="8460"/>
      </w:tblGrid>
      <w:tr w:rsidR="00497BF6" w14:paraId="57E5EA96" w14:textId="77777777">
        <w:tc>
          <w:tcPr>
            <w:tcW w:w="1800"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4E364FDE" w14:textId="77777777" w:rsidR="00497BF6" w:rsidRDefault="00975515">
            <w:pPr>
              <w:widowControl/>
              <w:suppressAutoHyphens w:val="0"/>
              <w:snapToGrid w:val="0"/>
              <w:rPr>
                <w:rFonts w:eastAsia="Times New Roman" w:cs="Times New Roman"/>
                <w:lang w:bidi="ar-SA"/>
              </w:rPr>
            </w:pPr>
            <w:r>
              <w:rPr>
                <w:rFonts w:eastAsia="Times New Roman" w:cs="Times New Roman"/>
                <w:lang w:bidi="ar-SA"/>
              </w:rPr>
              <w:t xml:space="preserve">TABELLA </w:t>
            </w:r>
            <w:r>
              <w:rPr>
                <w:rFonts w:eastAsia="Times New Roman" w:cs="Times New Roman"/>
                <w:lang w:bidi="ar-SA"/>
              </w:rPr>
              <w:t>«A»</w:t>
            </w:r>
          </w:p>
        </w:tc>
        <w:tc>
          <w:tcPr>
            <w:tcW w:w="8460"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14A2DB62" w14:textId="77777777" w:rsidR="00497BF6" w:rsidRDefault="00975515">
            <w:pPr>
              <w:widowControl/>
              <w:suppressAutoHyphens w:val="0"/>
              <w:snapToGrid w:val="0"/>
              <w:jc w:val="center"/>
              <w:rPr>
                <w:rFonts w:eastAsia="Times New Roman" w:cs="Times New Roman"/>
                <w:b/>
                <w:lang w:bidi="ar-SA"/>
              </w:rPr>
            </w:pPr>
            <w:r>
              <w:rPr>
                <w:rFonts w:eastAsia="Times New Roman" w:cs="Times New Roman"/>
                <w:b/>
                <w:lang w:bidi="ar-SA"/>
              </w:rPr>
              <w:t>INCIDENZA DELLA MANODOPERA”</w:t>
            </w:r>
          </w:p>
          <w:p w14:paraId="46C6E903" w14:textId="77777777" w:rsidR="00497BF6" w:rsidRDefault="00975515">
            <w:pPr>
              <w:widowControl/>
              <w:suppressAutoHyphens w:val="0"/>
              <w:snapToGrid w:val="0"/>
              <w:jc w:val="center"/>
              <w:rPr>
                <w:rFonts w:eastAsia="Times New Roman" w:cs="Times New Roman"/>
                <w:b/>
                <w:lang w:bidi="ar-SA"/>
              </w:rPr>
            </w:pPr>
            <w:r>
              <w:rPr>
                <w:rFonts w:eastAsia="Times New Roman" w:cs="Times New Roman"/>
                <w:b/>
                <w:lang w:bidi="ar-SA"/>
              </w:rPr>
              <w:t>comprensiva spese generali (15%) e utile di impresa (10%)</w:t>
            </w:r>
          </w:p>
        </w:tc>
      </w:tr>
    </w:tbl>
    <w:p w14:paraId="2A6555CF" w14:textId="77777777" w:rsidR="00497BF6" w:rsidRDefault="00497BF6">
      <w:pPr>
        <w:widowControl/>
        <w:suppressAutoHyphens w:val="0"/>
        <w:rPr>
          <w:rFonts w:eastAsia="Times New Roman" w:cs="Times New Roman"/>
          <w:lang w:bidi="ar-SA"/>
        </w:rPr>
      </w:pPr>
    </w:p>
    <w:tbl>
      <w:tblPr>
        <w:tblW w:w="10260" w:type="dxa"/>
        <w:tblLayout w:type="fixed"/>
        <w:tblCellMar>
          <w:left w:w="10" w:type="dxa"/>
          <w:right w:w="10" w:type="dxa"/>
        </w:tblCellMar>
        <w:tblLook w:val="0000" w:firstRow="0" w:lastRow="0" w:firstColumn="0" w:lastColumn="0" w:noHBand="0" w:noVBand="0"/>
      </w:tblPr>
      <w:tblGrid>
        <w:gridCol w:w="429"/>
        <w:gridCol w:w="1041"/>
        <w:gridCol w:w="2445"/>
        <w:gridCol w:w="2464"/>
        <w:gridCol w:w="1331"/>
        <w:gridCol w:w="1695"/>
        <w:gridCol w:w="855"/>
      </w:tblGrid>
      <w:tr w:rsidR="00497BF6" w14:paraId="439FD1E9" w14:textId="77777777">
        <w:trPr>
          <w:trHeight w:val="822"/>
        </w:trPr>
        <w:tc>
          <w:tcPr>
            <w:tcW w:w="429"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0C99AD76" w14:textId="77777777" w:rsidR="00497BF6" w:rsidRDefault="00975515">
            <w:pPr>
              <w:widowControl/>
              <w:suppressAutoHyphens w:val="0"/>
              <w:snapToGrid w:val="0"/>
              <w:jc w:val="center"/>
              <w:rPr>
                <w:rFonts w:ascii="Arial Narrow" w:eastAsia="Times New Roman" w:hAnsi="Arial Narrow" w:cs="Times New Roman"/>
                <w:lang w:bidi="ar-SA"/>
              </w:rPr>
            </w:pPr>
            <w:r>
              <w:rPr>
                <w:rFonts w:ascii="Arial Narrow" w:eastAsia="Times New Roman" w:hAnsi="Arial Narrow" w:cs="Times New Roman"/>
                <w:lang w:bidi="ar-SA"/>
              </w:rPr>
              <w:t>n.</w:t>
            </w:r>
          </w:p>
        </w:tc>
        <w:tc>
          <w:tcPr>
            <w:tcW w:w="1041"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7EA03160" w14:textId="77777777" w:rsidR="00497BF6" w:rsidRDefault="00975515">
            <w:pPr>
              <w:widowControl/>
              <w:suppressAutoHyphens w:val="0"/>
              <w:snapToGrid w:val="0"/>
              <w:jc w:val="center"/>
              <w:rPr>
                <w:rFonts w:ascii="Arial Narrow" w:eastAsia="Times New Roman" w:hAnsi="Arial Narrow" w:cs="Times New Roman"/>
                <w:lang w:bidi="ar-SA"/>
              </w:rPr>
            </w:pPr>
            <w:r>
              <w:rPr>
                <w:rFonts w:ascii="Arial Narrow" w:eastAsia="Times New Roman" w:hAnsi="Arial Narrow" w:cs="Times New Roman"/>
                <w:lang w:bidi="ar-SA"/>
              </w:rPr>
              <w:t>Cat.</w:t>
            </w:r>
          </w:p>
          <w:p w14:paraId="629321D7" w14:textId="77777777" w:rsidR="00497BF6" w:rsidRDefault="00975515">
            <w:pPr>
              <w:widowControl/>
              <w:suppressAutoHyphens w:val="0"/>
              <w:snapToGrid w:val="0"/>
              <w:jc w:val="center"/>
              <w:rPr>
                <w:rFonts w:ascii="Arial Narrow" w:eastAsia="Times New Roman" w:hAnsi="Arial Narrow" w:cs="Times New Roman"/>
                <w:lang w:bidi="ar-SA"/>
              </w:rPr>
            </w:pPr>
            <w:r>
              <w:rPr>
                <w:rFonts w:ascii="Arial Narrow" w:eastAsia="Times New Roman" w:hAnsi="Arial Narrow" w:cs="Times New Roman"/>
                <w:lang w:bidi="ar-SA"/>
              </w:rPr>
              <w:t>SOA</w:t>
            </w:r>
          </w:p>
        </w:tc>
        <w:tc>
          <w:tcPr>
            <w:tcW w:w="2445"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41861996" w14:textId="77777777" w:rsidR="00497BF6" w:rsidRDefault="00975515">
            <w:pPr>
              <w:widowControl/>
              <w:suppressAutoHyphens w:val="0"/>
              <w:snapToGrid w:val="0"/>
              <w:jc w:val="center"/>
              <w:rPr>
                <w:rFonts w:ascii="Arial Narrow" w:eastAsia="Times New Roman" w:hAnsi="Arial Narrow" w:cs="Times New Roman"/>
                <w:lang w:bidi="ar-SA"/>
              </w:rPr>
            </w:pPr>
            <w:r>
              <w:rPr>
                <w:rFonts w:ascii="Arial Narrow" w:eastAsia="Times New Roman" w:hAnsi="Arial Narrow" w:cs="Times New Roman"/>
                <w:lang w:bidi="ar-SA"/>
              </w:rPr>
              <w:t>Descrizioni categorie</w:t>
            </w:r>
          </w:p>
        </w:tc>
        <w:tc>
          <w:tcPr>
            <w:tcW w:w="246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50905939" w14:textId="77777777" w:rsidR="00497BF6" w:rsidRDefault="00975515">
            <w:pPr>
              <w:widowControl/>
              <w:suppressAutoHyphens w:val="0"/>
              <w:snapToGrid w:val="0"/>
              <w:ind w:left="-53"/>
              <w:jc w:val="center"/>
              <w:rPr>
                <w:rFonts w:ascii="Arial Narrow" w:eastAsia="Times New Roman" w:hAnsi="Arial Narrow" w:cs="Times New Roman"/>
                <w:lang w:bidi="ar-SA"/>
              </w:rPr>
            </w:pPr>
            <w:r>
              <w:rPr>
                <w:rFonts w:ascii="Arial Narrow" w:eastAsia="Times New Roman" w:hAnsi="Arial Narrow" w:cs="Times New Roman"/>
                <w:lang w:bidi="ar-SA"/>
              </w:rPr>
              <w:t>Lavorazioni</w:t>
            </w:r>
          </w:p>
        </w:tc>
        <w:tc>
          <w:tcPr>
            <w:tcW w:w="1331"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4CBBAF5B" w14:textId="77777777" w:rsidR="00497BF6" w:rsidRDefault="00975515">
            <w:pPr>
              <w:widowControl/>
              <w:suppressAutoHyphens w:val="0"/>
              <w:snapToGrid w:val="0"/>
              <w:ind w:left="-89"/>
              <w:jc w:val="center"/>
              <w:rPr>
                <w:rFonts w:ascii="Arial Narrow" w:eastAsia="Times New Roman" w:hAnsi="Arial Narrow" w:cs="Times New Roman"/>
                <w:lang w:bidi="ar-SA"/>
              </w:rPr>
            </w:pPr>
            <w:r>
              <w:rPr>
                <w:rFonts w:ascii="Arial Narrow" w:eastAsia="Times New Roman" w:hAnsi="Arial Narrow" w:cs="Times New Roman"/>
                <w:lang w:bidi="ar-SA"/>
              </w:rPr>
              <w:t>Importo</w:t>
            </w:r>
          </w:p>
          <w:p w14:paraId="5743131E" w14:textId="77777777" w:rsidR="00497BF6" w:rsidRDefault="00975515">
            <w:pPr>
              <w:widowControl/>
              <w:suppressAutoHyphens w:val="0"/>
              <w:snapToGrid w:val="0"/>
              <w:ind w:left="-89"/>
              <w:jc w:val="center"/>
              <w:rPr>
                <w:rFonts w:ascii="Arial Narrow" w:eastAsia="Times New Roman" w:hAnsi="Arial Narrow" w:cs="Times New Roman"/>
                <w:lang w:bidi="ar-SA"/>
              </w:rPr>
            </w:pPr>
            <w:r>
              <w:rPr>
                <w:rFonts w:ascii="Arial Narrow" w:eastAsia="Times New Roman" w:hAnsi="Arial Narrow" w:cs="Times New Roman"/>
                <w:lang w:bidi="ar-SA"/>
              </w:rPr>
              <w:t>opere</w:t>
            </w:r>
          </w:p>
          <w:p w14:paraId="434156AA" w14:textId="77777777" w:rsidR="00497BF6" w:rsidRDefault="00497BF6">
            <w:pPr>
              <w:widowControl/>
              <w:suppressAutoHyphens w:val="0"/>
              <w:snapToGrid w:val="0"/>
              <w:ind w:left="-89"/>
              <w:jc w:val="center"/>
              <w:rPr>
                <w:rFonts w:ascii="Arial Narrow" w:eastAsia="Times New Roman" w:hAnsi="Arial Narrow" w:cs="Times New Roman"/>
                <w:lang w:bidi="ar-SA"/>
              </w:rPr>
            </w:pPr>
          </w:p>
        </w:tc>
        <w:tc>
          <w:tcPr>
            <w:tcW w:w="1695"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3CA69FC2" w14:textId="77777777" w:rsidR="00497BF6" w:rsidRDefault="00975515">
            <w:pPr>
              <w:widowControl/>
              <w:suppressAutoHyphens w:val="0"/>
              <w:snapToGrid w:val="0"/>
              <w:ind w:left="-89"/>
              <w:jc w:val="center"/>
              <w:rPr>
                <w:rFonts w:ascii="Arial Narrow" w:eastAsia="Times New Roman" w:hAnsi="Arial Narrow" w:cs="Times New Roman"/>
                <w:lang w:bidi="ar-SA"/>
              </w:rPr>
            </w:pPr>
            <w:r>
              <w:rPr>
                <w:rFonts w:ascii="Arial Narrow" w:eastAsia="Times New Roman" w:hAnsi="Arial Narrow" w:cs="Times New Roman"/>
                <w:lang w:bidi="ar-SA"/>
              </w:rPr>
              <w:t>Manodopera</w:t>
            </w:r>
          </w:p>
        </w:tc>
        <w:tc>
          <w:tcPr>
            <w:tcW w:w="85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5F4BB3CF" w14:textId="77777777" w:rsidR="00497BF6" w:rsidRDefault="00975515">
            <w:pPr>
              <w:widowControl/>
              <w:suppressAutoHyphens w:val="0"/>
              <w:snapToGrid w:val="0"/>
              <w:jc w:val="center"/>
              <w:rPr>
                <w:rFonts w:ascii="Arial Narrow" w:eastAsia="Times New Roman" w:hAnsi="Arial Narrow" w:cs="Times New Roman"/>
                <w:lang w:bidi="ar-SA"/>
              </w:rPr>
            </w:pPr>
            <w:r>
              <w:rPr>
                <w:rFonts w:ascii="Arial Narrow" w:eastAsia="Times New Roman" w:hAnsi="Arial Narrow" w:cs="Times New Roman"/>
                <w:lang w:bidi="ar-SA"/>
              </w:rPr>
              <w:t>Inc.</w:t>
            </w:r>
          </w:p>
          <w:p w14:paraId="763E0056" w14:textId="77777777" w:rsidR="00497BF6" w:rsidRDefault="00975515">
            <w:pPr>
              <w:widowControl/>
              <w:suppressAutoHyphens w:val="0"/>
              <w:snapToGrid w:val="0"/>
              <w:jc w:val="center"/>
              <w:rPr>
                <w:rFonts w:ascii="Arial Narrow" w:eastAsia="Times New Roman" w:hAnsi="Arial Narrow" w:cs="Times New Roman"/>
                <w:lang w:bidi="ar-SA"/>
              </w:rPr>
            </w:pPr>
            <w:r>
              <w:rPr>
                <w:rFonts w:ascii="Arial Narrow" w:eastAsia="Times New Roman" w:hAnsi="Arial Narrow" w:cs="Times New Roman"/>
                <w:lang w:bidi="ar-SA"/>
              </w:rPr>
              <w:t>%</w:t>
            </w:r>
          </w:p>
        </w:tc>
      </w:tr>
      <w:tr w:rsidR="00497BF6" w14:paraId="3D5A1301" w14:textId="77777777">
        <w:trPr>
          <w:cantSplit/>
          <w:trHeight w:val="454"/>
        </w:trPr>
        <w:tc>
          <w:tcPr>
            <w:tcW w:w="429"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6544BC6C" w14:textId="77777777" w:rsidR="00497BF6" w:rsidRDefault="00975515">
            <w:pPr>
              <w:widowControl/>
              <w:suppressAutoHyphens w:val="0"/>
              <w:snapToGrid w:val="0"/>
              <w:jc w:val="center"/>
              <w:rPr>
                <w:rFonts w:ascii="Arial Narrow" w:eastAsia="Times New Roman" w:hAnsi="Arial Narrow" w:cs="Times New Roman"/>
                <w:sz w:val="20"/>
                <w:lang w:bidi="ar-SA"/>
              </w:rPr>
            </w:pPr>
            <w:r>
              <w:rPr>
                <w:rFonts w:ascii="Arial Narrow" w:eastAsia="Times New Roman" w:hAnsi="Arial Narrow" w:cs="Times New Roman"/>
                <w:sz w:val="20"/>
                <w:lang w:bidi="ar-SA"/>
              </w:rPr>
              <w:t>1</w:t>
            </w:r>
          </w:p>
        </w:tc>
        <w:tc>
          <w:tcPr>
            <w:tcW w:w="1041"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18FD60D7" w14:textId="77777777" w:rsidR="00497BF6" w:rsidRDefault="00975515">
            <w:pPr>
              <w:widowControl/>
              <w:snapToGrid w:val="0"/>
              <w:ind w:left="113"/>
              <w:jc w:val="both"/>
              <w:rPr>
                <w:rFonts w:ascii="Arial Narrow" w:eastAsia="Times New Roman" w:hAnsi="Arial Narrow" w:cs="Times New Roman"/>
                <w:sz w:val="20"/>
                <w:lang w:bidi="ar-SA"/>
              </w:rPr>
            </w:pPr>
            <w:r>
              <w:rPr>
                <w:rFonts w:ascii="Arial Narrow" w:eastAsia="Times New Roman" w:hAnsi="Arial Narrow" w:cs="Times New Roman"/>
                <w:sz w:val="20"/>
                <w:lang w:bidi="ar-SA"/>
              </w:rPr>
              <w:t>OG2</w:t>
            </w:r>
          </w:p>
        </w:tc>
        <w:tc>
          <w:tcPr>
            <w:tcW w:w="2445"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4B78D745" w14:textId="77777777" w:rsidR="00497BF6" w:rsidRDefault="00975515">
            <w:pPr>
              <w:widowControl/>
              <w:suppressAutoHyphens w:val="0"/>
              <w:snapToGrid w:val="0"/>
              <w:ind w:left="195" w:hanging="15"/>
              <w:rPr>
                <w:rFonts w:ascii="Arial Narrow" w:eastAsia="Times New Roman" w:hAnsi="Arial Narrow" w:cs="Times New Roman"/>
                <w:sz w:val="20"/>
                <w:lang w:bidi="ar-SA"/>
              </w:rPr>
            </w:pPr>
            <w:r>
              <w:rPr>
                <w:rFonts w:ascii="Arial Narrow" w:eastAsia="Times New Roman" w:hAnsi="Arial Narrow" w:cs="Times New Roman"/>
                <w:sz w:val="20"/>
                <w:lang w:bidi="ar-SA"/>
              </w:rPr>
              <w:t>Restauro e manutenzione di beni immobili</w:t>
            </w:r>
          </w:p>
        </w:tc>
        <w:tc>
          <w:tcPr>
            <w:tcW w:w="246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75E7509F" w14:textId="77777777" w:rsidR="00497BF6" w:rsidRDefault="00975515">
            <w:pPr>
              <w:widowControl/>
              <w:suppressAutoHyphens w:val="0"/>
              <w:snapToGrid w:val="0"/>
              <w:ind w:left="195" w:hanging="15"/>
              <w:rPr>
                <w:rFonts w:ascii="Arial Narrow" w:eastAsia="Times New Roman" w:hAnsi="Arial Narrow" w:cs="Times New Roman"/>
                <w:sz w:val="20"/>
                <w:lang w:bidi="ar-SA"/>
              </w:rPr>
            </w:pPr>
            <w:r>
              <w:rPr>
                <w:rFonts w:ascii="Arial Narrow" w:eastAsia="Times New Roman" w:hAnsi="Arial Narrow" w:cs="Times New Roman"/>
                <w:sz w:val="20"/>
                <w:lang w:bidi="ar-SA"/>
              </w:rPr>
              <w:t>Opere civili lavori</w:t>
            </w:r>
          </w:p>
          <w:p w14:paraId="460CECCE" w14:textId="77777777" w:rsidR="00497BF6" w:rsidRDefault="00975515">
            <w:pPr>
              <w:widowControl/>
              <w:suppressAutoHyphens w:val="0"/>
              <w:snapToGrid w:val="0"/>
              <w:ind w:left="195" w:hanging="15"/>
              <w:rPr>
                <w:rFonts w:ascii="Arial Narrow" w:eastAsia="Times New Roman" w:hAnsi="Arial Narrow" w:cs="Times New Roman"/>
                <w:sz w:val="20"/>
                <w:lang w:bidi="ar-SA"/>
              </w:rPr>
            </w:pPr>
            <w:r>
              <w:rPr>
                <w:rFonts w:ascii="Arial Narrow" w:eastAsia="Times New Roman" w:hAnsi="Arial Narrow" w:cs="Times New Roman"/>
                <w:sz w:val="20"/>
                <w:lang w:bidi="ar-SA"/>
              </w:rPr>
              <w:t xml:space="preserve">Opere civili sicurezza </w:t>
            </w:r>
          </w:p>
        </w:tc>
        <w:tc>
          <w:tcPr>
            <w:tcW w:w="1331"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78E57D37" w14:textId="77777777" w:rsidR="00497BF6" w:rsidRDefault="00975515">
            <w:pPr>
              <w:widowControl/>
              <w:snapToGrid w:val="0"/>
              <w:ind w:right="113"/>
              <w:jc w:val="right"/>
              <w:rPr>
                <w:rFonts w:ascii="Arial Narrow" w:eastAsia="Times New Roman" w:hAnsi="Arial Narrow" w:cs="Times New Roman"/>
                <w:sz w:val="20"/>
                <w:lang w:bidi="ar-SA"/>
              </w:rPr>
            </w:pPr>
            <w:r>
              <w:rPr>
                <w:rFonts w:ascii="Arial Narrow" w:eastAsia="Times New Roman" w:hAnsi="Arial Narrow" w:cs="Times New Roman"/>
                <w:sz w:val="20"/>
                <w:lang w:bidi="ar-SA"/>
              </w:rPr>
              <w:t>€ 712’467,45</w:t>
            </w:r>
          </w:p>
          <w:p w14:paraId="170193C7" w14:textId="77777777" w:rsidR="00497BF6" w:rsidRDefault="00975515">
            <w:pPr>
              <w:widowControl/>
              <w:snapToGrid w:val="0"/>
              <w:ind w:right="113"/>
              <w:jc w:val="right"/>
              <w:rPr>
                <w:rFonts w:ascii="Arial Narrow" w:eastAsia="Times New Roman" w:hAnsi="Arial Narrow" w:cs="Times New Roman"/>
                <w:sz w:val="20"/>
                <w:lang w:bidi="ar-SA"/>
              </w:rPr>
            </w:pPr>
            <w:r>
              <w:rPr>
                <w:rFonts w:ascii="Arial Narrow" w:eastAsia="Times New Roman" w:hAnsi="Arial Narrow" w:cs="Times New Roman"/>
                <w:sz w:val="20"/>
                <w:lang w:bidi="ar-SA"/>
              </w:rPr>
              <w:t>€ 19’953,16</w:t>
            </w:r>
          </w:p>
        </w:tc>
        <w:tc>
          <w:tcPr>
            <w:tcW w:w="1695"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328F093E" w14:textId="77777777" w:rsidR="00497BF6" w:rsidRDefault="00975515">
            <w:pPr>
              <w:widowControl/>
              <w:suppressAutoHyphens w:val="0"/>
              <w:snapToGrid w:val="0"/>
              <w:jc w:val="center"/>
              <w:rPr>
                <w:rFonts w:ascii="Arial Narrow" w:eastAsia="Times New Roman" w:hAnsi="Arial Narrow" w:cs="Times New Roman"/>
                <w:sz w:val="20"/>
                <w:lang w:bidi="ar-SA"/>
              </w:rPr>
            </w:pPr>
            <w:r>
              <w:rPr>
                <w:rFonts w:ascii="Arial Narrow" w:eastAsia="Times New Roman" w:hAnsi="Arial Narrow" w:cs="Times New Roman"/>
                <w:sz w:val="20"/>
                <w:lang w:bidi="ar-SA"/>
              </w:rPr>
              <w:t>€ 218'560,44</w:t>
            </w:r>
          </w:p>
        </w:tc>
        <w:tc>
          <w:tcPr>
            <w:tcW w:w="85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34626218" w14:textId="77777777" w:rsidR="00497BF6" w:rsidRDefault="00975515">
            <w:pPr>
              <w:widowControl/>
              <w:suppressAutoHyphens w:val="0"/>
              <w:snapToGrid w:val="0"/>
              <w:jc w:val="center"/>
              <w:rPr>
                <w:rFonts w:ascii="Arial Narrow" w:eastAsia="Times New Roman" w:hAnsi="Arial Narrow" w:cs="Times New Roman"/>
                <w:sz w:val="20"/>
                <w:lang w:bidi="ar-SA"/>
              </w:rPr>
            </w:pPr>
            <w:r>
              <w:rPr>
                <w:rFonts w:ascii="Arial Narrow" w:eastAsia="Times New Roman" w:hAnsi="Arial Narrow" w:cs="Times New Roman"/>
                <w:sz w:val="20"/>
                <w:lang w:bidi="ar-SA"/>
              </w:rPr>
              <w:t>29,84</w:t>
            </w:r>
          </w:p>
        </w:tc>
      </w:tr>
      <w:tr w:rsidR="00497BF6" w14:paraId="5CF26538" w14:textId="77777777">
        <w:trPr>
          <w:cantSplit/>
          <w:trHeight w:val="454"/>
        </w:trPr>
        <w:tc>
          <w:tcPr>
            <w:tcW w:w="429"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4397D080" w14:textId="77777777" w:rsidR="00497BF6" w:rsidRDefault="00975515">
            <w:pPr>
              <w:widowControl/>
              <w:suppressAutoHyphens w:val="0"/>
              <w:snapToGrid w:val="0"/>
              <w:jc w:val="center"/>
              <w:rPr>
                <w:rFonts w:ascii="Arial Narrow" w:eastAsia="Times New Roman" w:hAnsi="Arial Narrow" w:cs="Times New Roman"/>
                <w:sz w:val="20"/>
                <w:lang w:bidi="ar-SA"/>
              </w:rPr>
            </w:pPr>
            <w:r>
              <w:rPr>
                <w:rFonts w:ascii="Arial Narrow" w:eastAsia="Times New Roman" w:hAnsi="Arial Narrow" w:cs="Times New Roman"/>
                <w:sz w:val="20"/>
                <w:lang w:bidi="ar-SA"/>
              </w:rPr>
              <w:t>2</w:t>
            </w:r>
          </w:p>
        </w:tc>
        <w:tc>
          <w:tcPr>
            <w:tcW w:w="1041"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32268EC0" w14:textId="77777777" w:rsidR="00497BF6" w:rsidRDefault="00975515">
            <w:pPr>
              <w:widowControl/>
              <w:snapToGrid w:val="0"/>
              <w:ind w:left="113"/>
              <w:jc w:val="both"/>
              <w:rPr>
                <w:rFonts w:ascii="Arial Narrow" w:eastAsia="Times New Roman" w:hAnsi="Arial Narrow" w:cs="Times New Roman"/>
                <w:sz w:val="20"/>
                <w:lang w:bidi="ar-SA"/>
              </w:rPr>
            </w:pPr>
            <w:r>
              <w:rPr>
                <w:rFonts w:ascii="Arial Narrow" w:eastAsia="Times New Roman" w:hAnsi="Arial Narrow" w:cs="Times New Roman"/>
                <w:sz w:val="20"/>
                <w:lang w:bidi="ar-SA"/>
              </w:rPr>
              <w:t>OG11</w:t>
            </w:r>
          </w:p>
        </w:tc>
        <w:tc>
          <w:tcPr>
            <w:tcW w:w="2445"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0C3F23D6" w14:textId="77777777" w:rsidR="00497BF6" w:rsidRDefault="00975515">
            <w:pPr>
              <w:widowControl/>
              <w:suppressAutoHyphens w:val="0"/>
              <w:snapToGrid w:val="0"/>
              <w:ind w:left="195" w:hanging="15"/>
              <w:rPr>
                <w:rFonts w:ascii="Arial Narrow" w:eastAsia="Times New Roman" w:hAnsi="Arial Narrow" w:cs="Times New Roman"/>
                <w:sz w:val="20"/>
                <w:lang w:bidi="ar-SA"/>
              </w:rPr>
            </w:pPr>
            <w:r>
              <w:rPr>
                <w:rFonts w:ascii="Arial Narrow" w:eastAsia="Times New Roman" w:hAnsi="Arial Narrow" w:cs="Times New Roman"/>
                <w:sz w:val="20"/>
                <w:lang w:bidi="ar-SA"/>
              </w:rPr>
              <w:t>Impianti tecnologici</w:t>
            </w:r>
          </w:p>
        </w:tc>
        <w:tc>
          <w:tcPr>
            <w:tcW w:w="246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6D4E722D" w14:textId="77777777" w:rsidR="00497BF6" w:rsidRDefault="00975515">
            <w:pPr>
              <w:widowControl/>
              <w:suppressAutoHyphens w:val="0"/>
              <w:snapToGrid w:val="0"/>
              <w:ind w:left="195" w:hanging="15"/>
              <w:rPr>
                <w:rFonts w:ascii="Arial Narrow" w:eastAsia="Times New Roman" w:hAnsi="Arial Narrow" w:cs="Times New Roman"/>
                <w:sz w:val="20"/>
                <w:lang w:bidi="ar-SA"/>
              </w:rPr>
            </w:pPr>
            <w:r>
              <w:rPr>
                <w:rFonts w:ascii="Arial Narrow" w:eastAsia="Times New Roman" w:hAnsi="Arial Narrow" w:cs="Times New Roman"/>
                <w:sz w:val="20"/>
                <w:lang w:bidi="ar-SA"/>
              </w:rPr>
              <w:t>Impianti lavori</w:t>
            </w:r>
          </w:p>
          <w:p w14:paraId="757F1358" w14:textId="77777777" w:rsidR="00497BF6" w:rsidRDefault="00975515">
            <w:pPr>
              <w:widowControl/>
              <w:suppressAutoHyphens w:val="0"/>
              <w:snapToGrid w:val="0"/>
              <w:ind w:left="195" w:hanging="15"/>
              <w:rPr>
                <w:rFonts w:ascii="Arial Narrow" w:eastAsia="Times New Roman" w:hAnsi="Arial Narrow" w:cs="Times New Roman"/>
                <w:sz w:val="20"/>
                <w:lang w:bidi="ar-SA"/>
              </w:rPr>
            </w:pPr>
            <w:r>
              <w:rPr>
                <w:rFonts w:ascii="Arial Narrow" w:eastAsia="Times New Roman" w:hAnsi="Arial Narrow" w:cs="Times New Roman"/>
                <w:sz w:val="20"/>
                <w:lang w:bidi="ar-SA"/>
              </w:rPr>
              <w:t>Impianti sicurezza</w:t>
            </w:r>
          </w:p>
        </w:tc>
        <w:tc>
          <w:tcPr>
            <w:tcW w:w="1331"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2715FF7F" w14:textId="77777777" w:rsidR="00497BF6" w:rsidRDefault="00975515">
            <w:pPr>
              <w:widowControl/>
              <w:snapToGrid w:val="0"/>
              <w:ind w:right="113"/>
              <w:jc w:val="right"/>
              <w:rPr>
                <w:rFonts w:ascii="Arial Narrow" w:eastAsia="Times New Roman" w:hAnsi="Arial Narrow" w:cs="Times New Roman"/>
                <w:sz w:val="20"/>
                <w:lang w:bidi="ar-SA"/>
              </w:rPr>
            </w:pPr>
            <w:r>
              <w:rPr>
                <w:rFonts w:ascii="Arial Narrow" w:eastAsia="Times New Roman" w:hAnsi="Arial Narrow" w:cs="Times New Roman"/>
                <w:sz w:val="20"/>
                <w:lang w:bidi="ar-SA"/>
              </w:rPr>
              <w:t>€ 235’634,15</w:t>
            </w:r>
          </w:p>
          <w:p w14:paraId="11F76D9A" w14:textId="77777777" w:rsidR="00497BF6" w:rsidRDefault="00975515">
            <w:pPr>
              <w:widowControl/>
              <w:snapToGrid w:val="0"/>
              <w:ind w:right="113"/>
              <w:jc w:val="right"/>
              <w:rPr>
                <w:rFonts w:ascii="Arial Narrow" w:eastAsia="Times New Roman" w:hAnsi="Arial Narrow" w:cs="Times New Roman"/>
                <w:sz w:val="20"/>
                <w:lang w:bidi="ar-SA"/>
              </w:rPr>
            </w:pPr>
            <w:r>
              <w:rPr>
                <w:rFonts w:ascii="Arial Narrow" w:eastAsia="Times New Roman" w:hAnsi="Arial Narrow" w:cs="Times New Roman"/>
                <w:sz w:val="20"/>
                <w:lang w:bidi="ar-SA"/>
              </w:rPr>
              <w:t>€ 6'597,95</w:t>
            </w:r>
          </w:p>
        </w:tc>
        <w:tc>
          <w:tcPr>
            <w:tcW w:w="1695"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5C3464D7" w14:textId="77777777" w:rsidR="00497BF6" w:rsidRDefault="00975515">
            <w:pPr>
              <w:widowControl/>
              <w:suppressAutoHyphens w:val="0"/>
              <w:snapToGrid w:val="0"/>
              <w:jc w:val="center"/>
              <w:rPr>
                <w:rFonts w:ascii="Arial Narrow" w:eastAsia="Times New Roman" w:hAnsi="Arial Narrow" w:cs="Times New Roman"/>
                <w:sz w:val="20"/>
                <w:lang w:bidi="ar-SA"/>
              </w:rPr>
            </w:pPr>
            <w:r>
              <w:rPr>
                <w:rFonts w:ascii="Arial Narrow" w:eastAsia="Times New Roman" w:hAnsi="Arial Narrow" w:cs="Times New Roman"/>
                <w:sz w:val="20"/>
                <w:lang w:bidi="ar-SA"/>
              </w:rPr>
              <w:t>63'019,05</w:t>
            </w:r>
          </w:p>
        </w:tc>
        <w:tc>
          <w:tcPr>
            <w:tcW w:w="85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610D7946" w14:textId="77777777" w:rsidR="00497BF6" w:rsidRDefault="00975515">
            <w:pPr>
              <w:widowControl/>
              <w:suppressAutoHyphens w:val="0"/>
              <w:snapToGrid w:val="0"/>
              <w:jc w:val="center"/>
              <w:rPr>
                <w:rFonts w:ascii="Arial Narrow" w:eastAsia="Times New Roman" w:hAnsi="Arial Narrow" w:cs="Times New Roman"/>
                <w:sz w:val="20"/>
                <w:lang w:bidi="ar-SA"/>
              </w:rPr>
            </w:pPr>
            <w:r>
              <w:rPr>
                <w:rFonts w:ascii="Arial Narrow" w:eastAsia="Times New Roman" w:hAnsi="Arial Narrow" w:cs="Times New Roman"/>
                <w:sz w:val="20"/>
                <w:lang w:bidi="ar-SA"/>
              </w:rPr>
              <w:t>26,02</w:t>
            </w:r>
          </w:p>
        </w:tc>
      </w:tr>
      <w:tr w:rsidR="00497BF6" w14:paraId="534B7E6B" w14:textId="77777777">
        <w:trPr>
          <w:cantSplit/>
          <w:trHeight w:val="454"/>
        </w:trPr>
        <w:tc>
          <w:tcPr>
            <w:tcW w:w="6379" w:type="dxa"/>
            <w:gridSpan w:val="4"/>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5A21F9AC" w14:textId="77777777" w:rsidR="00497BF6" w:rsidRDefault="00975515">
            <w:pPr>
              <w:widowControl/>
              <w:suppressAutoHyphens w:val="0"/>
              <w:snapToGrid w:val="0"/>
              <w:ind w:left="195" w:firstLine="142"/>
              <w:rPr>
                <w:rFonts w:ascii="Arial Narrow" w:eastAsia="Times New Roman" w:hAnsi="Arial Narrow" w:cs="Times New Roman"/>
                <w:sz w:val="20"/>
                <w:lang w:bidi="ar-SA"/>
              </w:rPr>
            </w:pPr>
            <w:r>
              <w:rPr>
                <w:rFonts w:ascii="Arial Narrow" w:eastAsia="Times New Roman" w:hAnsi="Arial Narrow" w:cs="Times New Roman"/>
                <w:sz w:val="20"/>
                <w:lang w:bidi="ar-SA"/>
              </w:rPr>
              <w:t xml:space="preserve">Totale </w:t>
            </w:r>
          </w:p>
        </w:tc>
        <w:tc>
          <w:tcPr>
            <w:tcW w:w="1331"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64741DA3" w14:textId="77777777" w:rsidR="00497BF6" w:rsidRDefault="00975515">
            <w:pPr>
              <w:widowControl/>
              <w:snapToGrid w:val="0"/>
              <w:ind w:right="113"/>
              <w:jc w:val="right"/>
              <w:rPr>
                <w:rFonts w:ascii="Arial Narrow" w:eastAsia="Times New Roman" w:hAnsi="Arial Narrow" w:cs="Times New Roman"/>
                <w:sz w:val="20"/>
                <w:lang w:bidi="ar-SA"/>
              </w:rPr>
            </w:pPr>
            <w:r>
              <w:rPr>
                <w:rFonts w:ascii="Arial Narrow" w:eastAsia="Times New Roman" w:hAnsi="Arial Narrow" w:cs="Times New Roman"/>
                <w:sz w:val="20"/>
                <w:lang w:bidi="ar-SA"/>
              </w:rPr>
              <w:t>€ 948'101,60</w:t>
            </w:r>
          </w:p>
          <w:p w14:paraId="55A1F478" w14:textId="77777777" w:rsidR="00497BF6" w:rsidRDefault="00975515">
            <w:pPr>
              <w:widowControl/>
              <w:snapToGrid w:val="0"/>
              <w:ind w:right="113"/>
              <w:jc w:val="right"/>
              <w:rPr>
                <w:rFonts w:ascii="Arial Narrow" w:eastAsia="Times New Roman" w:hAnsi="Arial Narrow" w:cs="Times New Roman"/>
                <w:sz w:val="20"/>
                <w:lang w:bidi="ar-SA"/>
              </w:rPr>
            </w:pPr>
            <w:r>
              <w:rPr>
                <w:rFonts w:ascii="Arial Narrow" w:eastAsia="Times New Roman" w:hAnsi="Arial Narrow" w:cs="Times New Roman"/>
                <w:sz w:val="20"/>
                <w:lang w:bidi="ar-SA"/>
              </w:rPr>
              <w:t>€ 26'551,11</w:t>
            </w:r>
          </w:p>
        </w:tc>
        <w:tc>
          <w:tcPr>
            <w:tcW w:w="1695"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412C7BE8" w14:textId="77777777" w:rsidR="00497BF6" w:rsidRDefault="00975515">
            <w:pPr>
              <w:widowControl/>
              <w:suppressAutoHyphens w:val="0"/>
              <w:snapToGrid w:val="0"/>
              <w:jc w:val="center"/>
              <w:rPr>
                <w:rFonts w:ascii="Arial Narrow" w:eastAsia="Times New Roman" w:hAnsi="Arial Narrow" w:cs="Times New Roman"/>
                <w:sz w:val="20"/>
                <w:lang w:bidi="ar-SA"/>
              </w:rPr>
            </w:pPr>
            <w:r>
              <w:rPr>
                <w:rFonts w:ascii="Arial Narrow" w:eastAsia="Times New Roman" w:hAnsi="Arial Narrow" w:cs="Times New Roman"/>
                <w:sz w:val="20"/>
                <w:lang w:bidi="ar-SA"/>
              </w:rPr>
              <w:t>€ 281'579,49</w:t>
            </w:r>
          </w:p>
        </w:tc>
        <w:tc>
          <w:tcPr>
            <w:tcW w:w="85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629A44BA" w14:textId="77777777" w:rsidR="00497BF6" w:rsidRDefault="00497BF6">
            <w:pPr>
              <w:widowControl/>
              <w:suppressAutoHyphens w:val="0"/>
              <w:snapToGrid w:val="0"/>
              <w:jc w:val="center"/>
              <w:rPr>
                <w:rFonts w:ascii="Arial Narrow" w:eastAsia="Times New Roman" w:hAnsi="Arial Narrow" w:cs="Times New Roman"/>
                <w:sz w:val="20"/>
                <w:lang w:bidi="ar-SA"/>
              </w:rPr>
            </w:pPr>
          </w:p>
        </w:tc>
      </w:tr>
      <w:tr w:rsidR="00497BF6" w14:paraId="1794AEFA" w14:textId="77777777">
        <w:trPr>
          <w:cantSplit/>
          <w:trHeight w:val="454"/>
        </w:trPr>
        <w:tc>
          <w:tcPr>
            <w:tcW w:w="6379" w:type="dxa"/>
            <w:gridSpan w:val="4"/>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123DA976" w14:textId="77777777" w:rsidR="00497BF6" w:rsidRDefault="00975515">
            <w:pPr>
              <w:widowControl/>
              <w:suppressAutoHyphens w:val="0"/>
              <w:snapToGrid w:val="0"/>
              <w:ind w:left="195" w:firstLine="142"/>
              <w:rPr>
                <w:rFonts w:ascii="Arial Narrow" w:eastAsia="Times New Roman" w:hAnsi="Arial Narrow" w:cs="Times New Roman"/>
                <w:sz w:val="20"/>
                <w:lang w:bidi="ar-SA"/>
              </w:rPr>
            </w:pPr>
            <w:r>
              <w:rPr>
                <w:rFonts w:ascii="Arial Narrow" w:eastAsia="Times New Roman" w:hAnsi="Arial Narrow" w:cs="Times New Roman"/>
                <w:sz w:val="20"/>
                <w:lang w:bidi="ar-SA"/>
              </w:rPr>
              <w:t>TOTALE</w:t>
            </w:r>
          </w:p>
        </w:tc>
        <w:tc>
          <w:tcPr>
            <w:tcW w:w="1331"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629ADE7E" w14:textId="77777777" w:rsidR="00497BF6" w:rsidRDefault="00975515">
            <w:pPr>
              <w:widowControl/>
              <w:snapToGrid w:val="0"/>
              <w:ind w:right="113"/>
              <w:jc w:val="right"/>
              <w:rPr>
                <w:rFonts w:ascii="Arial Narrow" w:eastAsia="Times New Roman" w:hAnsi="Arial Narrow" w:cs="Times New Roman"/>
                <w:sz w:val="20"/>
                <w:lang w:bidi="ar-SA"/>
              </w:rPr>
            </w:pPr>
            <w:r>
              <w:rPr>
                <w:rFonts w:ascii="Arial Narrow" w:eastAsia="Times New Roman" w:hAnsi="Arial Narrow" w:cs="Times New Roman"/>
                <w:sz w:val="20"/>
                <w:lang w:bidi="ar-SA"/>
              </w:rPr>
              <w:t>€ 974’652,71</w:t>
            </w:r>
          </w:p>
        </w:tc>
        <w:tc>
          <w:tcPr>
            <w:tcW w:w="1695"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6A5684AD" w14:textId="77777777" w:rsidR="00497BF6" w:rsidRDefault="00975515">
            <w:pPr>
              <w:widowControl/>
              <w:suppressAutoHyphens w:val="0"/>
              <w:snapToGrid w:val="0"/>
              <w:jc w:val="center"/>
              <w:rPr>
                <w:rFonts w:ascii="Arial Narrow" w:eastAsia="Times New Roman" w:hAnsi="Arial Narrow" w:cs="Times New Roman"/>
                <w:sz w:val="20"/>
                <w:lang w:bidi="ar-SA"/>
              </w:rPr>
            </w:pPr>
            <w:r>
              <w:rPr>
                <w:rFonts w:ascii="Arial Narrow" w:eastAsia="Times New Roman" w:hAnsi="Arial Narrow" w:cs="Times New Roman"/>
                <w:sz w:val="20"/>
                <w:lang w:bidi="ar-SA"/>
              </w:rPr>
              <w:t>€ 281'579,49</w:t>
            </w:r>
          </w:p>
        </w:tc>
        <w:tc>
          <w:tcPr>
            <w:tcW w:w="855"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142CD92F" w14:textId="77777777" w:rsidR="00497BF6" w:rsidRDefault="00975515">
            <w:pPr>
              <w:widowControl/>
              <w:suppressAutoHyphens w:val="0"/>
              <w:snapToGrid w:val="0"/>
              <w:jc w:val="center"/>
              <w:rPr>
                <w:rFonts w:ascii="Arial Narrow" w:eastAsia="Times New Roman" w:hAnsi="Arial Narrow" w:cs="Times New Roman"/>
                <w:sz w:val="20"/>
                <w:lang w:bidi="ar-SA"/>
              </w:rPr>
            </w:pPr>
            <w:r>
              <w:rPr>
                <w:rFonts w:ascii="Arial Narrow" w:eastAsia="Times New Roman" w:hAnsi="Arial Narrow" w:cs="Times New Roman"/>
                <w:sz w:val="20"/>
                <w:lang w:bidi="ar-SA"/>
              </w:rPr>
              <w:t>28,89</w:t>
            </w:r>
          </w:p>
        </w:tc>
      </w:tr>
    </w:tbl>
    <w:p w14:paraId="3E096A90" w14:textId="77777777" w:rsidR="00497BF6" w:rsidRDefault="00497BF6">
      <w:pPr>
        <w:pStyle w:val="Standard"/>
        <w:snapToGrid w:val="0"/>
        <w:ind w:left="195" w:firstLine="142"/>
        <w:rPr>
          <w:b/>
        </w:rPr>
      </w:pPr>
    </w:p>
    <w:p w14:paraId="0A49E391" w14:textId="77777777" w:rsidR="00497BF6" w:rsidRDefault="00497BF6">
      <w:pPr>
        <w:pStyle w:val="Standard"/>
        <w:snapToGrid w:val="0"/>
        <w:ind w:left="195" w:firstLine="142"/>
        <w:rPr>
          <w:b/>
        </w:rPr>
      </w:pPr>
    </w:p>
    <w:p w14:paraId="4FABEF91" w14:textId="77777777" w:rsidR="00497BF6" w:rsidRDefault="00497BF6">
      <w:pPr>
        <w:pStyle w:val="Standard"/>
        <w:snapToGrid w:val="0"/>
        <w:ind w:left="195" w:firstLine="142"/>
        <w:rPr>
          <w:b/>
        </w:rPr>
      </w:pPr>
    </w:p>
    <w:p w14:paraId="121268DE" w14:textId="77777777" w:rsidR="00497BF6" w:rsidRDefault="00497BF6">
      <w:pPr>
        <w:pStyle w:val="Standard"/>
        <w:snapToGrid w:val="0"/>
        <w:ind w:left="195" w:firstLine="142"/>
        <w:rPr>
          <w:b/>
        </w:rPr>
      </w:pPr>
    </w:p>
    <w:p w14:paraId="674DC24C" w14:textId="77777777" w:rsidR="00497BF6" w:rsidRDefault="00497BF6">
      <w:pPr>
        <w:pStyle w:val="Standard"/>
        <w:snapToGrid w:val="0"/>
        <w:ind w:left="195" w:firstLine="142"/>
        <w:rPr>
          <w:b/>
        </w:rPr>
      </w:pPr>
    </w:p>
    <w:p w14:paraId="2D23B98C" w14:textId="77777777" w:rsidR="00497BF6" w:rsidRDefault="00497BF6">
      <w:pPr>
        <w:pStyle w:val="Standard"/>
        <w:snapToGrid w:val="0"/>
        <w:ind w:left="195" w:firstLine="142"/>
        <w:rPr>
          <w:b/>
        </w:rPr>
      </w:pPr>
    </w:p>
    <w:p w14:paraId="4E9204D4" w14:textId="77777777" w:rsidR="00497BF6" w:rsidRDefault="00497BF6">
      <w:pPr>
        <w:pStyle w:val="Standard"/>
        <w:snapToGrid w:val="0"/>
        <w:ind w:left="195" w:firstLine="142"/>
        <w:rPr>
          <w:b/>
        </w:rPr>
      </w:pPr>
    </w:p>
    <w:p w14:paraId="52D0121B" w14:textId="77777777" w:rsidR="00497BF6" w:rsidRDefault="00497BF6">
      <w:pPr>
        <w:pStyle w:val="Standard"/>
        <w:snapToGrid w:val="0"/>
        <w:ind w:left="195" w:firstLine="142"/>
        <w:rPr>
          <w:b/>
        </w:rPr>
      </w:pPr>
    </w:p>
    <w:p w14:paraId="13536E87" w14:textId="77777777" w:rsidR="00497BF6" w:rsidRDefault="00497BF6">
      <w:pPr>
        <w:pStyle w:val="Standard"/>
        <w:snapToGrid w:val="0"/>
        <w:ind w:left="195" w:firstLine="142"/>
        <w:rPr>
          <w:b/>
        </w:rPr>
      </w:pPr>
    </w:p>
    <w:p w14:paraId="02C3E6EC" w14:textId="77777777" w:rsidR="00497BF6" w:rsidRDefault="00497BF6">
      <w:pPr>
        <w:pStyle w:val="Standard"/>
        <w:snapToGrid w:val="0"/>
        <w:ind w:left="195" w:firstLine="142"/>
        <w:rPr>
          <w:b/>
        </w:rPr>
      </w:pPr>
    </w:p>
    <w:p w14:paraId="307E8FDA" w14:textId="77777777" w:rsidR="00497BF6" w:rsidRDefault="00497BF6">
      <w:pPr>
        <w:pStyle w:val="Standard"/>
        <w:snapToGrid w:val="0"/>
        <w:ind w:left="195" w:firstLine="142"/>
        <w:rPr>
          <w:b/>
        </w:rPr>
      </w:pPr>
    </w:p>
    <w:p w14:paraId="026166CF" w14:textId="77777777" w:rsidR="00497BF6" w:rsidRDefault="00497BF6">
      <w:pPr>
        <w:pStyle w:val="Standard"/>
        <w:snapToGrid w:val="0"/>
        <w:ind w:left="195" w:firstLine="142"/>
        <w:rPr>
          <w:b/>
        </w:rPr>
      </w:pPr>
    </w:p>
    <w:p w14:paraId="6DB1B7B0" w14:textId="77777777" w:rsidR="00497BF6" w:rsidRDefault="00497BF6">
      <w:pPr>
        <w:pStyle w:val="Standard"/>
        <w:snapToGrid w:val="0"/>
        <w:ind w:left="195" w:firstLine="142"/>
        <w:rPr>
          <w:b/>
        </w:rPr>
      </w:pPr>
    </w:p>
    <w:p w14:paraId="55E0C663" w14:textId="77777777" w:rsidR="00497BF6" w:rsidRDefault="00497BF6">
      <w:pPr>
        <w:pStyle w:val="Standard"/>
        <w:snapToGrid w:val="0"/>
        <w:ind w:left="195" w:firstLine="142"/>
        <w:rPr>
          <w:b/>
        </w:rPr>
      </w:pPr>
    </w:p>
    <w:p w14:paraId="2B27A0A7" w14:textId="77777777" w:rsidR="00497BF6" w:rsidRDefault="00497BF6">
      <w:pPr>
        <w:pStyle w:val="Standard"/>
        <w:snapToGrid w:val="0"/>
        <w:ind w:left="195" w:firstLine="142"/>
        <w:rPr>
          <w:b/>
        </w:rPr>
      </w:pPr>
    </w:p>
    <w:p w14:paraId="2A4AF498" w14:textId="77777777" w:rsidR="00497BF6" w:rsidRDefault="00497BF6">
      <w:pPr>
        <w:pStyle w:val="Standard"/>
        <w:snapToGrid w:val="0"/>
        <w:ind w:left="195" w:firstLine="142"/>
        <w:rPr>
          <w:b/>
        </w:rPr>
      </w:pPr>
    </w:p>
    <w:p w14:paraId="18964177" w14:textId="77777777" w:rsidR="00497BF6" w:rsidRDefault="00497BF6">
      <w:pPr>
        <w:pStyle w:val="Standard"/>
        <w:snapToGrid w:val="0"/>
        <w:ind w:left="195" w:firstLine="142"/>
        <w:rPr>
          <w:b/>
        </w:rPr>
      </w:pPr>
    </w:p>
    <w:p w14:paraId="575A2854" w14:textId="77777777" w:rsidR="00497BF6" w:rsidRDefault="00497BF6">
      <w:pPr>
        <w:pStyle w:val="Standard"/>
        <w:snapToGrid w:val="0"/>
        <w:ind w:left="195" w:firstLine="142"/>
        <w:rPr>
          <w:b/>
        </w:rPr>
      </w:pPr>
    </w:p>
    <w:p w14:paraId="38C9FDE6" w14:textId="77777777" w:rsidR="00497BF6" w:rsidRDefault="00497BF6">
      <w:pPr>
        <w:pStyle w:val="Standard"/>
        <w:snapToGrid w:val="0"/>
        <w:ind w:left="195" w:firstLine="142"/>
        <w:rPr>
          <w:b/>
        </w:rPr>
      </w:pPr>
    </w:p>
    <w:p w14:paraId="381E4329" w14:textId="77777777" w:rsidR="00497BF6" w:rsidRDefault="00497BF6">
      <w:pPr>
        <w:pStyle w:val="Standard"/>
        <w:snapToGrid w:val="0"/>
        <w:ind w:left="195" w:firstLine="142"/>
        <w:rPr>
          <w:b/>
        </w:rPr>
      </w:pPr>
    </w:p>
    <w:p w14:paraId="7C03573B" w14:textId="77777777" w:rsidR="00497BF6" w:rsidRDefault="00497BF6">
      <w:pPr>
        <w:pStyle w:val="Standard"/>
        <w:snapToGrid w:val="0"/>
        <w:ind w:left="195" w:firstLine="142"/>
        <w:rPr>
          <w:b/>
        </w:rPr>
      </w:pPr>
    </w:p>
    <w:p w14:paraId="27365C62" w14:textId="77777777" w:rsidR="00497BF6" w:rsidRDefault="00497BF6">
      <w:pPr>
        <w:pStyle w:val="Standard"/>
        <w:snapToGrid w:val="0"/>
        <w:ind w:left="195" w:firstLine="142"/>
        <w:rPr>
          <w:b/>
        </w:rPr>
      </w:pPr>
    </w:p>
    <w:p w14:paraId="6B82EF72" w14:textId="77777777" w:rsidR="00497BF6" w:rsidRDefault="00497BF6">
      <w:pPr>
        <w:pStyle w:val="Standard"/>
        <w:snapToGrid w:val="0"/>
        <w:ind w:left="195" w:firstLine="142"/>
        <w:rPr>
          <w:b/>
        </w:rPr>
      </w:pPr>
    </w:p>
    <w:p w14:paraId="1928CC12" w14:textId="77777777" w:rsidR="00497BF6" w:rsidRDefault="00497BF6">
      <w:pPr>
        <w:pStyle w:val="Standard"/>
        <w:snapToGrid w:val="0"/>
        <w:ind w:left="195" w:firstLine="142"/>
        <w:rPr>
          <w:b/>
        </w:rPr>
      </w:pPr>
    </w:p>
    <w:p w14:paraId="4D29987E" w14:textId="77777777" w:rsidR="00497BF6" w:rsidRDefault="00497BF6">
      <w:pPr>
        <w:pStyle w:val="Standard"/>
        <w:snapToGrid w:val="0"/>
        <w:ind w:left="195" w:firstLine="142"/>
        <w:rPr>
          <w:b/>
        </w:rPr>
      </w:pPr>
    </w:p>
    <w:p w14:paraId="4FCBFE54" w14:textId="77777777" w:rsidR="00497BF6" w:rsidRDefault="00497BF6">
      <w:pPr>
        <w:pStyle w:val="Standard"/>
        <w:snapToGrid w:val="0"/>
        <w:ind w:left="195" w:firstLine="142"/>
        <w:rPr>
          <w:b/>
        </w:rPr>
      </w:pPr>
    </w:p>
    <w:p w14:paraId="5FE8AD36" w14:textId="77777777" w:rsidR="00497BF6" w:rsidRDefault="00497BF6">
      <w:pPr>
        <w:pStyle w:val="Standard"/>
        <w:snapToGrid w:val="0"/>
        <w:ind w:left="195" w:firstLine="142"/>
        <w:rPr>
          <w:b/>
        </w:rPr>
      </w:pPr>
    </w:p>
    <w:p w14:paraId="7C49E281" w14:textId="77777777" w:rsidR="00497BF6" w:rsidRDefault="00497BF6">
      <w:pPr>
        <w:pStyle w:val="Standard"/>
        <w:snapToGrid w:val="0"/>
        <w:ind w:left="195" w:firstLine="142"/>
        <w:rPr>
          <w:b/>
        </w:rPr>
      </w:pPr>
    </w:p>
    <w:p w14:paraId="398372AA" w14:textId="77777777" w:rsidR="00497BF6" w:rsidRDefault="00497BF6">
      <w:pPr>
        <w:pStyle w:val="Standard"/>
        <w:snapToGrid w:val="0"/>
        <w:ind w:left="195" w:firstLine="142"/>
        <w:rPr>
          <w:b/>
        </w:rPr>
      </w:pPr>
    </w:p>
    <w:p w14:paraId="02D2AAB8" w14:textId="77777777" w:rsidR="00497BF6" w:rsidRDefault="00497BF6">
      <w:pPr>
        <w:pStyle w:val="Standard"/>
        <w:snapToGrid w:val="0"/>
        <w:ind w:left="195" w:firstLine="142"/>
        <w:rPr>
          <w:b/>
        </w:rPr>
      </w:pPr>
    </w:p>
    <w:p w14:paraId="66EC08D8" w14:textId="77777777" w:rsidR="00497BF6" w:rsidRDefault="00497BF6">
      <w:pPr>
        <w:pStyle w:val="Standard"/>
        <w:snapToGrid w:val="0"/>
        <w:ind w:left="195" w:firstLine="142"/>
        <w:rPr>
          <w:b/>
        </w:rPr>
      </w:pPr>
    </w:p>
    <w:p w14:paraId="081C2290" w14:textId="77777777" w:rsidR="00497BF6" w:rsidRDefault="00497BF6">
      <w:pPr>
        <w:pStyle w:val="Standard"/>
        <w:snapToGrid w:val="0"/>
        <w:ind w:left="195" w:firstLine="142"/>
        <w:rPr>
          <w:b/>
        </w:rPr>
      </w:pPr>
    </w:p>
    <w:p w14:paraId="3A669B7F" w14:textId="77777777" w:rsidR="00497BF6" w:rsidRDefault="00497BF6">
      <w:pPr>
        <w:pStyle w:val="Standard"/>
        <w:snapToGrid w:val="0"/>
        <w:ind w:left="195" w:firstLine="142"/>
        <w:rPr>
          <w:b/>
        </w:rPr>
      </w:pPr>
    </w:p>
    <w:p w14:paraId="0D681EEC" w14:textId="77777777" w:rsidR="00497BF6" w:rsidRDefault="00497BF6">
      <w:pPr>
        <w:pStyle w:val="Standard"/>
        <w:snapToGrid w:val="0"/>
        <w:ind w:left="195" w:firstLine="142"/>
        <w:rPr>
          <w:b/>
        </w:rPr>
      </w:pPr>
    </w:p>
    <w:p w14:paraId="6E76F7A8" w14:textId="77777777" w:rsidR="00497BF6" w:rsidRDefault="00497BF6">
      <w:pPr>
        <w:pStyle w:val="Standard"/>
        <w:snapToGrid w:val="0"/>
        <w:ind w:left="195" w:firstLine="142"/>
        <w:rPr>
          <w:b/>
        </w:rPr>
      </w:pPr>
    </w:p>
    <w:p w14:paraId="6507E383" w14:textId="77777777" w:rsidR="00497BF6" w:rsidRDefault="00497BF6">
      <w:pPr>
        <w:pStyle w:val="Standard"/>
        <w:snapToGrid w:val="0"/>
        <w:ind w:left="195" w:firstLine="142"/>
        <w:rPr>
          <w:b/>
        </w:rPr>
      </w:pPr>
    </w:p>
    <w:p w14:paraId="7AAFFF9D" w14:textId="77777777" w:rsidR="00497BF6" w:rsidRDefault="00975515">
      <w:pPr>
        <w:pStyle w:val="Standard"/>
        <w:tabs>
          <w:tab w:val="left" w:pos="6948"/>
          <w:tab w:val="left" w:pos="7111"/>
          <w:tab w:val="left" w:pos="9217"/>
          <w:tab w:val="left" w:pos="10431"/>
        </w:tabs>
        <w:snapToGrid w:val="0"/>
      </w:pPr>
      <w:r>
        <w:rPr>
          <w:b/>
          <w:i/>
        </w:rPr>
        <w:tab/>
      </w:r>
    </w:p>
    <w:tbl>
      <w:tblPr>
        <w:tblW w:w="5360" w:type="pct"/>
        <w:tblInd w:w="-110" w:type="dxa"/>
        <w:tblLayout w:type="fixed"/>
        <w:tblCellMar>
          <w:left w:w="10" w:type="dxa"/>
          <w:right w:w="10" w:type="dxa"/>
        </w:tblCellMar>
        <w:tblLook w:val="0000" w:firstRow="0" w:lastRow="0" w:firstColumn="0" w:lastColumn="0" w:noHBand="0" w:noVBand="0"/>
      </w:tblPr>
      <w:tblGrid>
        <w:gridCol w:w="1415"/>
        <w:gridCol w:w="5566"/>
        <w:gridCol w:w="1670"/>
        <w:gridCol w:w="1670"/>
      </w:tblGrid>
      <w:tr w:rsidR="00497BF6" w14:paraId="6E29CB2D" w14:textId="77777777">
        <w:trPr>
          <w:trHeight w:val="454"/>
        </w:trPr>
        <w:tc>
          <w:tcPr>
            <w:tcW w:w="141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4CEE20DF"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TABELLA «B1»</w:t>
            </w:r>
          </w:p>
        </w:tc>
        <w:tc>
          <w:tcPr>
            <w:tcW w:w="8906" w:type="dxa"/>
            <w:gridSpan w:val="3"/>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666FE825" w14:textId="77777777" w:rsidR="00497BF6" w:rsidRDefault="00975515">
            <w:pPr>
              <w:widowControl/>
              <w:suppressAutoHyphens w:val="0"/>
              <w:jc w:val="center"/>
            </w:pPr>
            <w:r>
              <w:rPr>
                <w:rFonts w:ascii="Arial Narrow" w:eastAsia="Times New Roman" w:hAnsi="Arial Narrow" w:cs="Times New Roman"/>
                <w:b/>
                <w:lang w:bidi="ar-SA"/>
              </w:rPr>
              <w:t>PARTI DI LAVORAZIONI OMOGENEE - CATEGORIE CONTABILI</w:t>
            </w:r>
            <w:r>
              <w:rPr>
                <w:rFonts w:ascii="Arial Narrow" w:eastAsia="Times New Roman" w:hAnsi="Arial Narrow" w:cs="Times New Roman"/>
                <w:lang w:bidi="ar-SA"/>
              </w:rPr>
              <w:br/>
            </w:r>
          </w:p>
        </w:tc>
      </w:tr>
      <w:tr w:rsidR="00497BF6" w14:paraId="5ED0D888" w14:textId="77777777">
        <w:trPr>
          <w:trHeight w:val="454"/>
        </w:trPr>
        <w:tc>
          <w:tcPr>
            <w:tcW w:w="1415"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5464613A" w14:textId="77777777" w:rsidR="00497BF6" w:rsidRDefault="00497BF6">
            <w:pPr>
              <w:widowControl/>
              <w:suppressAutoHyphens w:val="0"/>
              <w:jc w:val="center"/>
              <w:rPr>
                <w:rFonts w:ascii="Arial Narrow" w:eastAsia="Times New Roman" w:hAnsi="Arial Narrow" w:cs="Times New Roman"/>
                <w:b/>
                <w:i/>
                <w:lang w:bidi="ar-SA"/>
              </w:rPr>
            </w:pPr>
          </w:p>
        </w:tc>
        <w:tc>
          <w:tcPr>
            <w:tcW w:w="5566"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29F2CCDB" w14:textId="77777777" w:rsidR="00497BF6" w:rsidRDefault="00975515">
            <w:pPr>
              <w:widowControl/>
              <w:suppressAutoHyphens w:val="0"/>
              <w:jc w:val="center"/>
              <w:rPr>
                <w:rFonts w:ascii="Arial Narrow" w:eastAsia="Times New Roman" w:hAnsi="Arial Narrow" w:cs="Times New Roman"/>
                <w:i/>
                <w:lang w:bidi="ar-SA"/>
              </w:rPr>
            </w:pPr>
            <w:r>
              <w:rPr>
                <w:rFonts w:ascii="Arial Narrow" w:eastAsia="Times New Roman" w:hAnsi="Arial Narrow" w:cs="Times New Roman"/>
                <w:i/>
                <w:lang w:bidi="ar-SA"/>
              </w:rPr>
              <w:t>Designazione delle categorie (e sottocategorie) omogenee dei lavori</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62A9BEC7" w14:textId="77777777" w:rsidR="00497BF6" w:rsidRDefault="00975515">
            <w:pPr>
              <w:widowControl/>
              <w:suppressAutoHyphens w:val="0"/>
              <w:jc w:val="center"/>
              <w:rPr>
                <w:rFonts w:ascii="Arial Narrow" w:eastAsia="Times New Roman" w:hAnsi="Arial Narrow" w:cs="Times New Roman"/>
                <w:i/>
                <w:lang w:bidi="ar-SA"/>
              </w:rPr>
            </w:pPr>
            <w:r>
              <w:rPr>
                <w:rFonts w:ascii="Arial Narrow" w:eastAsia="Times New Roman" w:hAnsi="Arial Narrow" w:cs="Times New Roman"/>
                <w:i/>
                <w:lang w:bidi="ar-SA"/>
              </w:rPr>
              <w:t>Euro</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2508D49A" w14:textId="77777777" w:rsidR="00497BF6" w:rsidRDefault="00975515">
            <w:pPr>
              <w:widowControl/>
              <w:suppressAutoHyphens w:val="0"/>
              <w:jc w:val="center"/>
            </w:pPr>
            <w:r>
              <w:rPr>
                <w:rFonts w:ascii="Arial Narrow" w:eastAsia="Times New Roman" w:hAnsi="Arial Narrow" w:cs="Times New Roman"/>
                <w:i/>
                <w:lang w:bidi="ar-SA"/>
              </w:rPr>
              <w:t xml:space="preserve">In %  </w:t>
            </w:r>
            <w:r>
              <w:rPr>
                <w:rFonts w:ascii="Arial Narrow" w:eastAsia="Times New Roman" w:hAnsi="Arial Narrow" w:cs="Times New Roman"/>
                <w:lang w:bidi="ar-SA"/>
              </w:rPr>
              <w:br/>
            </w:r>
            <w:r>
              <w:rPr>
                <w:rFonts w:ascii="Arial Narrow" w:eastAsia="Times New Roman" w:hAnsi="Arial Narrow" w:cs="Times New Roman"/>
                <w:i/>
                <w:lang w:bidi="ar-SA"/>
              </w:rPr>
              <w:t>Sul totale</w:t>
            </w:r>
          </w:p>
        </w:tc>
      </w:tr>
      <w:tr w:rsidR="00497BF6" w14:paraId="56160F71"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0D0FC947" w14:textId="77777777" w:rsidR="00497BF6" w:rsidRDefault="00975515">
            <w:pPr>
              <w:widowControl/>
              <w:suppressAutoHyphens w:val="0"/>
              <w:rPr>
                <w:rFonts w:ascii="Arial Narrow" w:eastAsia="Times New Roman" w:hAnsi="Arial Narrow" w:cs="Times New Roman"/>
                <w:b/>
                <w:lang w:bidi="ar-SA"/>
              </w:rPr>
            </w:pPr>
            <w:r>
              <w:rPr>
                <w:rFonts w:ascii="Arial Narrow" w:eastAsia="Times New Roman" w:hAnsi="Arial Narrow" w:cs="Times New Roman"/>
                <w:b/>
                <w:lang w:bidi="ar-SA"/>
              </w:rPr>
              <w:t>Lavorazioni e forniture a misura</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31A9638A" w14:textId="77777777" w:rsidR="00497BF6" w:rsidRDefault="00497BF6">
            <w:pPr>
              <w:widowControl/>
              <w:suppressAutoHyphens w:val="0"/>
              <w:jc w:val="right"/>
              <w:rPr>
                <w:rFonts w:ascii="Arial Narrow" w:eastAsia="Times New Roman" w:hAnsi="Arial Narrow" w:cs="Times New Roman"/>
                <w:lang w:bidi="ar-SA"/>
              </w:rPr>
            </w:pP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4A5C6831" w14:textId="77777777" w:rsidR="00497BF6" w:rsidRDefault="00497BF6">
            <w:pPr>
              <w:widowControl/>
              <w:suppressAutoHyphens w:val="0"/>
              <w:jc w:val="center"/>
              <w:rPr>
                <w:rFonts w:ascii="Arial Narrow" w:eastAsia="Times New Roman" w:hAnsi="Arial Narrow" w:cs="Times New Roman"/>
                <w:lang w:bidi="ar-SA"/>
              </w:rPr>
            </w:pPr>
          </w:p>
        </w:tc>
      </w:tr>
      <w:tr w:rsidR="00497BF6" w14:paraId="2F0AEA0B"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275B549E"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Demolizioni</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75CA00D2"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55'062,80</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618E66CE"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5,81%</w:t>
            </w:r>
          </w:p>
        </w:tc>
      </w:tr>
      <w:tr w:rsidR="00497BF6" w14:paraId="7ABD3319"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50C16F7A"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 xml:space="preserve">Consolidamento di murature </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27DE801A"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9'426,12</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1DE524B0"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0,99%</w:t>
            </w:r>
          </w:p>
        </w:tc>
      </w:tr>
      <w:tr w:rsidR="00497BF6" w14:paraId="686D3394"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475E4B01"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Consolidamento solai</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07704833"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57'147,40</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798E700A"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6,03%</w:t>
            </w:r>
          </w:p>
        </w:tc>
      </w:tr>
      <w:tr w:rsidR="00497BF6" w14:paraId="142DD710"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4060B006"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 xml:space="preserve">Ricostruzione e finiture </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584DA84D"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350'832,08</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363E6ECF"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37,00%</w:t>
            </w:r>
          </w:p>
        </w:tc>
      </w:tr>
      <w:tr w:rsidR="00497BF6" w14:paraId="53ACF8D3"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3DA04ED0"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Isolamenti</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49FC5EC6"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89'147,70</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71CCAA44"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9,40%</w:t>
            </w:r>
          </w:p>
        </w:tc>
      </w:tr>
      <w:tr w:rsidR="00497BF6" w14:paraId="297D0CAA"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2DD295E3"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Serramenti</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02CCFA23"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81'619,04</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0CA4CDEF"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8,61%</w:t>
            </w:r>
          </w:p>
        </w:tc>
      </w:tr>
      <w:tr w:rsidR="00497BF6" w14:paraId="52178DE1"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3D5BA120"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Barriere architettoniche</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7F412F3C"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69'232,31</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02BE1AD2"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7,30%</w:t>
            </w:r>
          </w:p>
        </w:tc>
      </w:tr>
      <w:tr w:rsidR="00497BF6" w14:paraId="61D499FE"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6CAAD54B"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 xml:space="preserve">Impianti </w:t>
            </w:r>
            <w:r>
              <w:rPr>
                <w:rFonts w:ascii="Arial Narrow" w:eastAsia="Times New Roman" w:hAnsi="Arial Narrow" w:cs="Times New Roman"/>
                <w:lang w:bidi="ar-SA"/>
              </w:rPr>
              <w:t>meccanici</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70C585F2"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115’103,38</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64B07DBD"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12,14%</w:t>
            </w:r>
          </w:p>
        </w:tc>
      </w:tr>
      <w:tr w:rsidR="00497BF6" w14:paraId="04BB5657"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3424996A"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 xml:space="preserve">Impianti elettrici </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7B1E3FCF"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120’530,77</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5282F344"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12,72%</w:t>
            </w:r>
          </w:p>
        </w:tc>
      </w:tr>
      <w:tr w:rsidR="00497BF6" w14:paraId="0226A5CC"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21EC0AE5" w14:textId="77777777" w:rsidR="00497BF6" w:rsidRDefault="00975515">
            <w:pPr>
              <w:widowControl/>
              <w:suppressAutoHyphens w:val="0"/>
              <w:jc w:val="right"/>
              <w:rPr>
                <w:rFonts w:ascii="Arial Narrow" w:eastAsia="Times New Roman" w:hAnsi="Arial Narrow" w:cs="Times New Roman"/>
                <w:lang w:bidi="ar-SA"/>
              </w:rPr>
            </w:pPr>
            <w:r>
              <w:rPr>
                <w:rFonts w:ascii="Arial Narrow" w:eastAsia="Times New Roman" w:hAnsi="Arial Narrow" w:cs="Times New Roman"/>
                <w:lang w:bidi="ar-SA"/>
              </w:rPr>
              <w:t xml:space="preserve">Parte 1 - TOTALE LAVORAZIONI E FORNITURE A MISURA  </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776AAB03"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948'101,60</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522F784B"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100,00%</w:t>
            </w:r>
          </w:p>
        </w:tc>
      </w:tr>
      <w:tr w:rsidR="00497BF6" w14:paraId="3DA54033"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FB340B4" w14:textId="77777777" w:rsidR="00497BF6" w:rsidRDefault="00975515">
            <w:pPr>
              <w:widowControl/>
              <w:suppressAutoHyphens w:val="0"/>
              <w:rPr>
                <w:rFonts w:ascii="Arial Narrow" w:eastAsia="Times New Roman" w:hAnsi="Arial Narrow" w:cs="Times New Roman"/>
                <w:b/>
                <w:lang w:bidi="ar-SA"/>
              </w:rPr>
            </w:pPr>
            <w:r>
              <w:rPr>
                <w:rFonts w:ascii="Arial Narrow" w:eastAsia="Times New Roman" w:hAnsi="Arial Narrow" w:cs="Times New Roman"/>
                <w:b/>
                <w:lang w:bidi="ar-SA"/>
              </w:rPr>
              <w:t>Lavorazioni e forniture a corpo</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3AC5F8B5" w14:textId="77777777" w:rsidR="00497BF6" w:rsidRDefault="00497BF6">
            <w:pPr>
              <w:widowControl/>
              <w:suppressAutoHyphens w:val="0"/>
              <w:jc w:val="center"/>
              <w:rPr>
                <w:rFonts w:ascii="Arial Narrow" w:eastAsia="Times New Roman" w:hAnsi="Arial Narrow" w:cs="Times New Roman"/>
                <w:lang w:bidi="ar-SA"/>
              </w:rPr>
            </w:pP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57E314E3" w14:textId="77777777" w:rsidR="00497BF6" w:rsidRDefault="00497BF6">
            <w:pPr>
              <w:widowControl/>
              <w:suppressAutoHyphens w:val="0"/>
              <w:jc w:val="center"/>
              <w:rPr>
                <w:rFonts w:ascii="Arial Narrow" w:eastAsia="Times New Roman" w:hAnsi="Arial Narrow" w:cs="Times New Roman"/>
                <w:lang w:bidi="ar-SA"/>
              </w:rPr>
            </w:pPr>
          </w:p>
        </w:tc>
      </w:tr>
      <w:tr w:rsidR="00497BF6" w14:paraId="7A625E9B"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079CC869" w14:textId="77777777" w:rsidR="00497BF6" w:rsidRDefault="00975515">
            <w:pPr>
              <w:widowControl/>
              <w:suppressAutoHyphens w:val="0"/>
              <w:jc w:val="right"/>
              <w:rPr>
                <w:rFonts w:ascii="Arial Narrow" w:eastAsia="Times New Roman" w:hAnsi="Arial Narrow" w:cs="Times New Roman"/>
                <w:lang w:bidi="ar-SA"/>
              </w:rPr>
            </w:pPr>
            <w:r>
              <w:rPr>
                <w:rFonts w:ascii="Arial Narrow" w:eastAsia="Times New Roman" w:hAnsi="Arial Narrow" w:cs="Times New Roman"/>
                <w:lang w:bidi="ar-SA"/>
              </w:rPr>
              <w:t>Parte 2 - TOTALE LAVORAZIONI E FORNITURE A CORPO</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24C11C7E"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0,00</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1F6ED808"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0,00%</w:t>
            </w:r>
          </w:p>
        </w:tc>
      </w:tr>
      <w:tr w:rsidR="00497BF6" w14:paraId="4E05BAB4"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2AD446E3" w14:textId="77777777" w:rsidR="00497BF6" w:rsidRDefault="00975515">
            <w:pPr>
              <w:widowControl/>
              <w:suppressAutoHyphens w:val="0"/>
              <w:rPr>
                <w:rFonts w:ascii="Arial Narrow" w:eastAsia="Times New Roman" w:hAnsi="Arial Narrow" w:cs="Times New Roman"/>
                <w:b/>
                <w:lang w:bidi="ar-SA"/>
              </w:rPr>
            </w:pPr>
            <w:r>
              <w:rPr>
                <w:rFonts w:ascii="Arial Narrow" w:eastAsia="Times New Roman" w:hAnsi="Arial Narrow" w:cs="Times New Roman"/>
                <w:b/>
                <w:lang w:bidi="ar-SA"/>
              </w:rPr>
              <w:t xml:space="preserve">Lavorazioni e </w:t>
            </w:r>
            <w:r>
              <w:rPr>
                <w:rFonts w:ascii="Arial Narrow" w:eastAsia="Times New Roman" w:hAnsi="Arial Narrow" w:cs="Times New Roman"/>
                <w:b/>
                <w:lang w:bidi="ar-SA"/>
              </w:rPr>
              <w:t>forniture in economia</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2CB03F91" w14:textId="77777777" w:rsidR="00497BF6" w:rsidRDefault="00497BF6">
            <w:pPr>
              <w:widowControl/>
              <w:suppressAutoHyphens w:val="0"/>
              <w:jc w:val="right"/>
              <w:rPr>
                <w:rFonts w:ascii="Arial Narrow" w:eastAsia="Times New Roman" w:hAnsi="Arial Narrow" w:cs="Times New Roman"/>
                <w:lang w:bidi="ar-SA"/>
              </w:rPr>
            </w:pP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008373FF" w14:textId="77777777" w:rsidR="00497BF6" w:rsidRDefault="00497BF6">
            <w:pPr>
              <w:widowControl/>
              <w:suppressAutoHyphens w:val="0"/>
              <w:jc w:val="center"/>
              <w:rPr>
                <w:rFonts w:ascii="Arial Narrow" w:eastAsia="Times New Roman" w:hAnsi="Arial Narrow" w:cs="Times New Roman"/>
                <w:lang w:bidi="ar-SA"/>
              </w:rPr>
            </w:pPr>
          </w:p>
        </w:tc>
      </w:tr>
      <w:tr w:rsidR="00497BF6" w14:paraId="3FDD8AE0"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4CD866A7" w14:textId="77777777" w:rsidR="00497BF6" w:rsidRDefault="00975515">
            <w:pPr>
              <w:widowControl/>
              <w:suppressAutoHyphens w:val="0"/>
              <w:jc w:val="right"/>
              <w:rPr>
                <w:rFonts w:ascii="Arial Narrow" w:eastAsia="Times New Roman" w:hAnsi="Arial Narrow" w:cs="Times New Roman"/>
                <w:lang w:bidi="ar-SA"/>
              </w:rPr>
            </w:pPr>
            <w:r>
              <w:rPr>
                <w:rFonts w:ascii="Arial Narrow" w:eastAsia="Times New Roman" w:hAnsi="Arial Narrow" w:cs="Times New Roman"/>
                <w:lang w:bidi="ar-SA"/>
              </w:rPr>
              <w:t>Parte 3 - TOTALE LAVORAZIONI E IN ECONOMIA</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24E7031D"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0,00</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4D6F3F55"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0,00%</w:t>
            </w:r>
          </w:p>
        </w:tc>
      </w:tr>
      <w:tr w:rsidR="00497BF6" w14:paraId="20FE5D6B"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31259BE7" w14:textId="77777777" w:rsidR="00497BF6" w:rsidRDefault="00975515">
            <w:pPr>
              <w:widowControl/>
              <w:suppressAutoHyphens w:val="0"/>
              <w:rPr>
                <w:rFonts w:ascii="Arial Narrow" w:eastAsia="Times New Roman" w:hAnsi="Arial Narrow" w:cs="Times New Roman"/>
                <w:b/>
                <w:lang w:bidi="ar-SA"/>
              </w:rPr>
            </w:pPr>
            <w:r>
              <w:rPr>
                <w:rFonts w:ascii="Arial Narrow" w:eastAsia="Times New Roman" w:hAnsi="Arial Narrow" w:cs="Times New Roman"/>
                <w:b/>
                <w:lang w:bidi="ar-SA"/>
              </w:rPr>
              <w:t>Totale importo lavorazioni e forniture (base d’appalto al netto dei costi della sicurezza) (Parti 1 + 2 + 3)</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0ADAAF4F"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948'101,60</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02841AA2"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100%</w:t>
            </w:r>
          </w:p>
        </w:tc>
      </w:tr>
      <w:tr w:rsidR="00497BF6" w14:paraId="198A1D48"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59529DED" w14:textId="77777777" w:rsidR="00497BF6" w:rsidRDefault="00975515">
            <w:pPr>
              <w:widowControl/>
              <w:suppressAutoHyphens w:val="0"/>
              <w:rPr>
                <w:rFonts w:ascii="Arial Narrow" w:eastAsia="Times New Roman" w:hAnsi="Arial Narrow" w:cs="Times New Roman"/>
                <w:b/>
                <w:lang w:bidi="ar-SA"/>
              </w:rPr>
            </w:pPr>
            <w:r>
              <w:rPr>
                <w:rFonts w:ascii="Arial Narrow" w:eastAsia="Times New Roman" w:hAnsi="Arial Narrow" w:cs="Times New Roman"/>
                <w:b/>
                <w:lang w:bidi="ar-SA"/>
              </w:rPr>
              <w:t>Costi della sicurezza a misura</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51816596"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26'551,11</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6C23192F" w14:textId="77777777" w:rsidR="00497BF6" w:rsidRDefault="00497BF6">
            <w:pPr>
              <w:widowControl/>
              <w:suppressAutoHyphens w:val="0"/>
              <w:jc w:val="right"/>
              <w:rPr>
                <w:rFonts w:ascii="Arial Narrow" w:eastAsia="Times New Roman" w:hAnsi="Arial Narrow" w:cs="Times New Roman"/>
                <w:lang w:bidi="ar-SA"/>
              </w:rPr>
            </w:pPr>
          </w:p>
        </w:tc>
      </w:tr>
      <w:tr w:rsidR="00497BF6" w14:paraId="5B9FE31B"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62921AB6" w14:textId="77777777" w:rsidR="00497BF6" w:rsidRDefault="00975515">
            <w:pPr>
              <w:widowControl/>
              <w:suppressAutoHyphens w:val="0"/>
              <w:jc w:val="right"/>
              <w:rPr>
                <w:rFonts w:ascii="Arial Narrow" w:eastAsia="Times New Roman" w:hAnsi="Arial Narrow" w:cs="Times New Roman"/>
                <w:lang w:bidi="ar-SA"/>
              </w:rPr>
            </w:pPr>
            <w:r>
              <w:rPr>
                <w:rFonts w:ascii="Arial Narrow" w:eastAsia="Times New Roman" w:hAnsi="Arial Narrow" w:cs="Times New Roman"/>
                <w:lang w:bidi="ar-SA"/>
              </w:rPr>
              <w:t>Parte 4</w:t>
            </w:r>
            <w:r>
              <w:rPr>
                <w:rFonts w:ascii="Arial Narrow" w:eastAsia="Times New Roman" w:hAnsi="Arial Narrow" w:cs="Times New Roman"/>
                <w:lang w:bidi="ar-SA"/>
              </w:rPr>
              <w:t xml:space="preserve"> - TOTALE COSTI DELLA SICUREZZA A MISURA</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1A17A3DE"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26'551,11</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17F636C5" w14:textId="77777777" w:rsidR="00497BF6" w:rsidRDefault="00497BF6">
            <w:pPr>
              <w:widowControl/>
              <w:suppressAutoHyphens w:val="0"/>
              <w:jc w:val="center"/>
              <w:rPr>
                <w:rFonts w:ascii="Arial Narrow" w:eastAsia="Times New Roman" w:hAnsi="Arial Narrow" w:cs="Times New Roman"/>
                <w:lang w:bidi="ar-SA"/>
              </w:rPr>
            </w:pPr>
          </w:p>
        </w:tc>
      </w:tr>
      <w:tr w:rsidR="00497BF6" w14:paraId="575FBE16" w14:textId="77777777">
        <w:trPr>
          <w:trHeight w:val="227"/>
        </w:trPr>
        <w:tc>
          <w:tcPr>
            <w:tcW w:w="6981" w:type="dxa"/>
            <w:gridSpan w:val="2"/>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1FD85DD9" w14:textId="77777777" w:rsidR="00497BF6" w:rsidRDefault="00975515">
            <w:pPr>
              <w:widowControl/>
              <w:suppressAutoHyphens w:val="0"/>
              <w:rPr>
                <w:rFonts w:ascii="Arial Narrow" w:eastAsia="Times New Roman" w:hAnsi="Arial Narrow" w:cs="Times New Roman"/>
                <w:b/>
                <w:lang w:bidi="ar-SA"/>
              </w:rPr>
            </w:pPr>
            <w:r>
              <w:rPr>
                <w:rFonts w:ascii="Arial Narrow" w:eastAsia="Times New Roman" w:hAnsi="Arial Narrow" w:cs="Times New Roman"/>
                <w:b/>
                <w:lang w:bidi="ar-SA"/>
              </w:rPr>
              <w:t xml:space="preserve">Totale costi della sicurezza </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4A951BE8"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26'551,11</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555C7776" w14:textId="77777777" w:rsidR="00497BF6" w:rsidRDefault="00497BF6">
            <w:pPr>
              <w:widowControl/>
              <w:suppressAutoHyphens w:val="0"/>
              <w:jc w:val="center"/>
              <w:rPr>
                <w:rFonts w:ascii="Arial Narrow" w:eastAsia="Times New Roman" w:hAnsi="Arial Narrow" w:cs="Times New Roman"/>
                <w:lang w:bidi="ar-SA"/>
              </w:rPr>
            </w:pPr>
          </w:p>
        </w:tc>
      </w:tr>
      <w:tr w:rsidR="00497BF6" w14:paraId="58CD7596" w14:textId="77777777">
        <w:trPr>
          <w:trHeight w:val="227"/>
        </w:trPr>
        <w:tc>
          <w:tcPr>
            <w:tcW w:w="1415"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0F0C3221" w14:textId="77777777" w:rsidR="00497BF6" w:rsidRDefault="00497BF6">
            <w:pPr>
              <w:widowControl/>
              <w:suppressAutoHyphens w:val="0"/>
              <w:jc w:val="center"/>
              <w:rPr>
                <w:rFonts w:ascii="Arial Narrow" w:eastAsia="Times New Roman" w:hAnsi="Arial Narrow" w:cs="Times New Roman"/>
                <w:lang w:bidi="ar-SA"/>
              </w:rPr>
            </w:pPr>
          </w:p>
        </w:tc>
        <w:tc>
          <w:tcPr>
            <w:tcW w:w="5566"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61EBD130" w14:textId="77777777" w:rsidR="00497BF6" w:rsidRDefault="00975515">
            <w:pPr>
              <w:widowControl/>
              <w:suppressAutoHyphens w:val="0"/>
              <w:rPr>
                <w:rFonts w:ascii="Arial Narrow" w:eastAsia="Times New Roman" w:hAnsi="Arial Narrow" w:cs="Times New Roman"/>
                <w:lang w:bidi="ar-SA"/>
              </w:rPr>
            </w:pPr>
            <w:r>
              <w:rPr>
                <w:rFonts w:ascii="Arial Narrow" w:eastAsia="Times New Roman" w:hAnsi="Arial Narrow" w:cs="Times New Roman"/>
                <w:lang w:bidi="ar-SA"/>
              </w:rPr>
              <w:t xml:space="preserve">TOTALE LAVORI DA APPALTARE </w:t>
            </w:r>
          </w:p>
        </w:tc>
        <w:tc>
          <w:tcPr>
            <w:tcW w:w="1670" w:type="dxa"/>
            <w:tcBorders>
              <w:left w:val="single" w:sz="4" w:space="0" w:color="000000"/>
              <w:bottom w:val="single" w:sz="4" w:space="0" w:color="000000"/>
            </w:tcBorders>
            <w:shd w:val="clear" w:color="auto" w:fill="auto"/>
            <w:tcMar>
              <w:top w:w="55" w:type="dxa"/>
              <w:left w:w="55" w:type="dxa"/>
              <w:bottom w:w="55" w:type="dxa"/>
              <w:right w:w="55" w:type="dxa"/>
            </w:tcMar>
            <w:vAlign w:val="bottom"/>
          </w:tcPr>
          <w:p w14:paraId="2EC4F6EE" w14:textId="77777777" w:rsidR="00497BF6" w:rsidRDefault="00975515">
            <w:pPr>
              <w:widowControl/>
              <w:suppressAutoHyphens w:val="0"/>
              <w:jc w:val="center"/>
              <w:rPr>
                <w:rFonts w:ascii="Arial Narrow" w:eastAsia="Times New Roman" w:hAnsi="Arial Narrow" w:cs="Times New Roman"/>
                <w:lang w:bidi="ar-SA"/>
              </w:rPr>
            </w:pPr>
            <w:r>
              <w:rPr>
                <w:rFonts w:ascii="Arial Narrow" w:eastAsia="Times New Roman" w:hAnsi="Arial Narrow" w:cs="Times New Roman"/>
                <w:lang w:bidi="ar-SA"/>
              </w:rPr>
              <w:t>974'652,71</w:t>
            </w:r>
          </w:p>
        </w:tc>
        <w:tc>
          <w:tcPr>
            <w:tcW w:w="167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bottom"/>
          </w:tcPr>
          <w:p w14:paraId="5541CFCB" w14:textId="77777777" w:rsidR="00497BF6" w:rsidRDefault="00497BF6">
            <w:pPr>
              <w:widowControl/>
              <w:suppressAutoHyphens w:val="0"/>
              <w:jc w:val="center"/>
              <w:rPr>
                <w:rFonts w:ascii="Arial Narrow" w:eastAsia="Times New Roman" w:hAnsi="Arial Narrow" w:cs="Times New Roman"/>
                <w:lang w:bidi="ar-SA"/>
              </w:rPr>
            </w:pPr>
          </w:p>
        </w:tc>
      </w:tr>
    </w:tbl>
    <w:p w14:paraId="5D24E956" w14:textId="77777777" w:rsidR="00497BF6" w:rsidRDefault="00497BF6">
      <w:pPr>
        <w:rPr>
          <w:rFonts w:eastAsia="Times New Roman" w:cs="Times New Roman"/>
          <w:vanish/>
          <w:lang w:bidi="ar-SA"/>
        </w:rPr>
      </w:pPr>
    </w:p>
    <w:tbl>
      <w:tblPr>
        <w:tblW w:w="5360" w:type="pct"/>
        <w:tblLayout w:type="fixed"/>
        <w:tblCellMar>
          <w:left w:w="10" w:type="dxa"/>
          <w:right w:w="10" w:type="dxa"/>
        </w:tblCellMar>
        <w:tblLook w:val="0000" w:firstRow="0" w:lastRow="0" w:firstColumn="0" w:lastColumn="0" w:noHBand="0" w:noVBand="0"/>
      </w:tblPr>
      <w:tblGrid>
        <w:gridCol w:w="2055"/>
        <w:gridCol w:w="8266"/>
      </w:tblGrid>
      <w:tr w:rsidR="00497BF6" w14:paraId="341C4B9E" w14:textId="77777777">
        <w:trPr>
          <w:trHeight w:val="416"/>
        </w:trPr>
        <w:tc>
          <w:tcPr>
            <w:tcW w:w="2055"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6C186D05" w14:textId="77777777" w:rsidR="00497BF6" w:rsidRDefault="00975515">
            <w:pPr>
              <w:pStyle w:val="Standard"/>
              <w:snapToGrid w:val="0"/>
            </w:pPr>
            <w:r>
              <w:t>TABELLA «C»</w:t>
            </w:r>
          </w:p>
        </w:tc>
        <w:tc>
          <w:tcPr>
            <w:tcW w:w="8266"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001B3E6C" w14:textId="77777777" w:rsidR="00497BF6" w:rsidRDefault="00975515">
            <w:pPr>
              <w:pStyle w:val="Standard"/>
              <w:snapToGrid w:val="0"/>
              <w:jc w:val="center"/>
              <w:rPr>
                <w:b/>
              </w:rPr>
            </w:pPr>
            <w:r>
              <w:rPr>
                <w:b/>
              </w:rPr>
              <w:t>CARTELLO DI CANTIERE</w:t>
            </w:r>
          </w:p>
          <w:p w14:paraId="30367466" w14:textId="77777777" w:rsidR="00497BF6" w:rsidRDefault="00975515">
            <w:pPr>
              <w:pStyle w:val="Standard"/>
              <w:jc w:val="center"/>
              <w:rPr>
                <w:b/>
              </w:rPr>
            </w:pPr>
            <w:r>
              <w:rPr>
                <w:b/>
              </w:rPr>
              <w:t>articolo 56</w:t>
            </w:r>
          </w:p>
        </w:tc>
      </w:tr>
    </w:tbl>
    <w:p w14:paraId="3C8DB71A" w14:textId="77777777" w:rsidR="00497BF6" w:rsidRDefault="00497BF6">
      <w:pPr>
        <w:rPr>
          <w:vanish/>
        </w:rPr>
      </w:pPr>
    </w:p>
    <w:tbl>
      <w:tblPr>
        <w:tblW w:w="9941" w:type="dxa"/>
        <w:tblInd w:w="134" w:type="dxa"/>
        <w:tblLayout w:type="fixed"/>
        <w:tblCellMar>
          <w:left w:w="10" w:type="dxa"/>
          <w:right w:w="10" w:type="dxa"/>
        </w:tblCellMar>
        <w:tblLook w:val="0000" w:firstRow="0" w:lastRow="0" w:firstColumn="0" w:lastColumn="0" w:noHBand="0" w:noVBand="0"/>
      </w:tblPr>
      <w:tblGrid>
        <w:gridCol w:w="425"/>
        <w:gridCol w:w="2410"/>
        <w:gridCol w:w="709"/>
        <w:gridCol w:w="142"/>
        <w:gridCol w:w="283"/>
        <w:gridCol w:w="425"/>
        <w:gridCol w:w="426"/>
        <w:gridCol w:w="141"/>
        <w:gridCol w:w="1843"/>
        <w:gridCol w:w="851"/>
        <w:gridCol w:w="495"/>
        <w:gridCol w:w="1347"/>
        <w:gridCol w:w="444"/>
      </w:tblGrid>
      <w:tr w:rsidR="00497BF6" w14:paraId="7E0BC0F5" w14:textId="77777777">
        <w:trPr>
          <w:cantSplit/>
          <w:trHeight w:val="312"/>
        </w:trPr>
        <w:tc>
          <w:tcPr>
            <w:tcW w:w="425" w:type="dxa"/>
            <w:tcBorders>
              <w:top w:val="single" w:sz="4" w:space="0" w:color="000000"/>
              <w:left w:val="single" w:sz="6" w:space="0" w:color="000000"/>
            </w:tcBorders>
            <w:shd w:val="clear" w:color="auto" w:fill="auto"/>
            <w:tcMar>
              <w:top w:w="0" w:type="dxa"/>
              <w:left w:w="70" w:type="dxa"/>
              <w:bottom w:w="0" w:type="dxa"/>
              <w:right w:w="70" w:type="dxa"/>
            </w:tcMar>
          </w:tcPr>
          <w:p w14:paraId="23B63DF5" w14:textId="77777777" w:rsidR="00497BF6" w:rsidRDefault="00497BF6">
            <w:pPr>
              <w:widowControl/>
              <w:tabs>
                <w:tab w:val="left" w:pos="284"/>
              </w:tabs>
              <w:suppressAutoHyphens w:val="0"/>
              <w:jc w:val="center"/>
              <w:textAlignment w:val="auto"/>
              <w:rPr>
                <w:rFonts w:eastAsia="Times New Roman" w:cs="Times New Roman"/>
                <w:kern w:val="0"/>
                <w:sz w:val="32"/>
                <w:szCs w:val="20"/>
                <w:lang w:eastAsia="it-IT" w:bidi="ar-SA"/>
              </w:rPr>
            </w:pPr>
          </w:p>
        </w:tc>
        <w:tc>
          <w:tcPr>
            <w:tcW w:w="9072" w:type="dxa"/>
            <w:gridSpan w:val="11"/>
            <w:tcBorders>
              <w:top w:val="single" w:sz="4" w:space="0" w:color="000000"/>
            </w:tcBorders>
            <w:shd w:val="clear" w:color="auto" w:fill="auto"/>
            <w:tcMar>
              <w:top w:w="0" w:type="dxa"/>
              <w:left w:w="70" w:type="dxa"/>
              <w:bottom w:w="0" w:type="dxa"/>
              <w:right w:w="70" w:type="dxa"/>
            </w:tcMar>
          </w:tcPr>
          <w:p w14:paraId="2173ADDB" w14:textId="77777777" w:rsidR="00497BF6" w:rsidRDefault="00975515">
            <w:pPr>
              <w:widowControl/>
              <w:tabs>
                <w:tab w:val="left" w:pos="284"/>
              </w:tabs>
              <w:suppressAutoHyphens w:val="0"/>
              <w:jc w:val="center"/>
              <w:textAlignment w:val="auto"/>
              <w:rPr>
                <w:rFonts w:eastAsia="Times New Roman" w:cs="Times New Roman"/>
                <w:kern w:val="0"/>
                <w:sz w:val="32"/>
                <w:szCs w:val="20"/>
                <w:lang w:eastAsia="it-IT" w:bidi="ar-SA"/>
              </w:rPr>
            </w:pPr>
            <w:r>
              <w:rPr>
                <w:rFonts w:eastAsia="Times New Roman" w:cs="Times New Roman"/>
                <w:kern w:val="0"/>
                <w:sz w:val="32"/>
                <w:szCs w:val="20"/>
                <w:lang w:eastAsia="it-IT" w:bidi="ar-SA"/>
              </w:rPr>
              <w:t>Ente appaltante: ______________________</w:t>
            </w:r>
          </w:p>
        </w:tc>
        <w:tc>
          <w:tcPr>
            <w:tcW w:w="444" w:type="dxa"/>
            <w:tcBorders>
              <w:top w:val="single" w:sz="4" w:space="0" w:color="000000"/>
              <w:right w:val="single" w:sz="6" w:space="0" w:color="000000"/>
            </w:tcBorders>
            <w:shd w:val="clear" w:color="auto" w:fill="auto"/>
            <w:tcMar>
              <w:top w:w="0" w:type="dxa"/>
              <w:left w:w="70" w:type="dxa"/>
              <w:bottom w:w="0" w:type="dxa"/>
              <w:right w:w="70" w:type="dxa"/>
            </w:tcMar>
          </w:tcPr>
          <w:p w14:paraId="6DE179D5" w14:textId="77777777" w:rsidR="00497BF6" w:rsidRDefault="00497BF6">
            <w:pPr>
              <w:widowControl/>
              <w:tabs>
                <w:tab w:val="left" w:pos="284"/>
              </w:tabs>
              <w:suppressAutoHyphens w:val="0"/>
              <w:jc w:val="center"/>
              <w:textAlignment w:val="auto"/>
              <w:rPr>
                <w:rFonts w:eastAsia="Times New Roman" w:cs="Times New Roman"/>
                <w:b/>
                <w:kern w:val="0"/>
                <w:sz w:val="22"/>
                <w:szCs w:val="20"/>
                <w:vertAlign w:val="superscript"/>
                <w:lang w:eastAsia="it-IT" w:bidi="ar-SA"/>
              </w:rPr>
            </w:pPr>
          </w:p>
        </w:tc>
      </w:tr>
      <w:tr w:rsidR="00497BF6" w14:paraId="28F24FB9"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23F67C74"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9072" w:type="dxa"/>
            <w:gridSpan w:val="11"/>
            <w:shd w:val="clear" w:color="auto" w:fill="auto"/>
            <w:tcMar>
              <w:top w:w="0" w:type="dxa"/>
              <w:left w:w="70" w:type="dxa"/>
              <w:bottom w:w="0" w:type="dxa"/>
              <w:right w:w="70" w:type="dxa"/>
            </w:tcMar>
          </w:tcPr>
          <w:p w14:paraId="421134F3" w14:textId="77777777" w:rsidR="00497BF6" w:rsidRDefault="00975515">
            <w:pPr>
              <w:keepNext/>
              <w:widowControl/>
              <w:tabs>
                <w:tab w:val="left" w:pos="284"/>
              </w:tabs>
              <w:suppressAutoHyphens w:val="0"/>
              <w:jc w:val="center"/>
              <w:textAlignment w:val="auto"/>
              <w:outlineLvl w:val="8"/>
              <w:rPr>
                <w:rFonts w:eastAsia="Times New Roman" w:cs="Times New Roman"/>
                <w:kern w:val="0"/>
                <w:szCs w:val="20"/>
                <w:lang w:eastAsia="it-IT" w:bidi="ar-SA"/>
              </w:rPr>
            </w:pPr>
            <w:r>
              <w:rPr>
                <w:rFonts w:eastAsia="Times New Roman" w:cs="Times New Roman"/>
                <w:kern w:val="0"/>
                <w:szCs w:val="20"/>
                <w:lang w:eastAsia="it-IT" w:bidi="ar-SA"/>
              </w:rPr>
              <w:t>Dipartimento/Settore/Area/Unità organizzativa: _____________________</w:t>
            </w:r>
          </w:p>
        </w:tc>
        <w:tc>
          <w:tcPr>
            <w:tcW w:w="444" w:type="dxa"/>
            <w:tcBorders>
              <w:right w:val="single" w:sz="6" w:space="0" w:color="000000"/>
            </w:tcBorders>
            <w:shd w:val="clear" w:color="auto" w:fill="auto"/>
            <w:tcMar>
              <w:top w:w="0" w:type="dxa"/>
              <w:left w:w="70" w:type="dxa"/>
              <w:bottom w:w="0" w:type="dxa"/>
              <w:right w:w="70" w:type="dxa"/>
            </w:tcMar>
          </w:tcPr>
          <w:p w14:paraId="29291AB5"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74D23878"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72E927FF"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9072" w:type="dxa"/>
            <w:gridSpan w:val="11"/>
            <w:shd w:val="clear" w:color="auto" w:fill="auto"/>
            <w:tcMar>
              <w:top w:w="0" w:type="dxa"/>
              <w:left w:w="70" w:type="dxa"/>
              <w:bottom w:w="0" w:type="dxa"/>
              <w:right w:w="70" w:type="dxa"/>
            </w:tcMar>
          </w:tcPr>
          <w:p w14:paraId="75B05FE3" w14:textId="77777777" w:rsidR="00497BF6" w:rsidRDefault="00975515">
            <w:pPr>
              <w:widowControl/>
              <w:tabs>
                <w:tab w:val="left" w:pos="284"/>
              </w:tabs>
              <w:suppressAutoHyphens w:val="0"/>
              <w:jc w:val="center"/>
              <w:textAlignment w:val="auto"/>
              <w:rPr>
                <w:rFonts w:eastAsia="Times New Roman" w:cs="Times New Roman"/>
                <w:b/>
                <w:kern w:val="0"/>
                <w:sz w:val="28"/>
                <w:szCs w:val="20"/>
                <w:lang w:eastAsia="it-IT" w:bidi="ar-SA"/>
              </w:rPr>
            </w:pPr>
            <w:r>
              <w:rPr>
                <w:rFonts w:eastAsia="Times New Roman" w:cs="Times New Roman"/>
                <w:b/>
                <w:kern w:val="0"/>
                <w:sz w:val="28"/>
                <w:szCs w:val="20"/>
                <w:lang w:eastAsia="it-IT" w:bidi="ar-SA"/>
              </w:rPr>
              <w:t xml:space="preserve">LAVORI  DI </w:t>
            </w:r>
          </w:p>
        </w:tc>
        <w:tc>
          <w:tcPr>
            <w:tcW w:w="444" w:type="dxa"/>
            <w:tcBorders>
              <w:right w:val="single" w:sz="6" w:space="0" w:color="000000"/>
            </w:tcBorders>
            <w:shd w:val="clear" w:color="auto" w:fill="auto"/>
            <w:tcMar>
              <w:top w:w="0" w:type="dxa"/>
              <w:left w:w="70" w:type="dxa"/>
              <w:bottom w:w="0" w:type="dxa"/>
              <w:right w:w="70" w:type="dxa"/>
            </w:tcMar>
          </w:tcPr>
          <w:p w14:paraId="0A5B8A38"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7129DC80"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3FCD414A" w14:textId="77777777" w:rsidR="00497BF6" w:rsidRDefault="00497BF6">
            <w:pPr>
              <w:widowControl/>
              <w:tabs>
                <w:tab w:val="left" w:pos="284"/>
              </w:tabs>
              <w:suppressAutoHyphens w:val="0"/>
              <w:jc w:val="both"/>
              <w:textAlignment w:val="auto"/>
              <w:rPr>
                <w:rFonts w:eastAsia="Times New Roman" w:cs="Times New Roman"/>
                <w:kern w:val="0"/>
                <w:sz w:val="12"/>
                <w:szCs w:val="20"/>
                <w:lang w:eastAsia="it-IT" w:bidi="ar-SA"/>
              </w:rPr>
            </w:pPr>
          </w:p>
        </w:tc>
        <w:tc>
          <w:tcPr>
            <w:tcW w:w="9072" w:type="dxa"/>
            <w:gridSpan w:val="11"/>
            <w:tcBorders>
              <w:bottom w:val="single" w:sz="4" w:space="0" w:color="000000"/>
            </w:tcBorders>
            <w:shd w:val="clear" w:color="auto" w:fill="auto"/>
            <w:tcMar>
              <w:top w:w="0" w:type="dxa"/>
              <w:left w:w="70" w:type="dxa"/>
              <w:bottom w:w="0" w:type="dxa"/>
              <w:right w:w="70" w:type="dxa"/>
            </w:tcMar>
          </w:tcPr>
          <w:p w14:paraId="404E8ABA" w14:textId="77777777" w:rsidR="00497BF6" w:rsidRDefault="00497BF6">
            <w:pPr>
              <w:widowControl/>
              <w:tabs>
                <w:tab w:val="left" w:pos="284"/>
              </w:tabs>
              <w:suppressAutoHyphens w:val="0"/>
              <w:jc w:val="center"/>
              <w:textAlignment w:val="auto"/>
              <w:rPr>
                <w:rFonts w:eastAsia="Times New Roman" w:cs="Times New Roman"/>
                <w:b/>
                <w:kern w:val="0"/>
                <w:sz w:val="12"/>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202CC90E" w14:textId="77777777" w:rsidR="00497BF6" w:rsidRDefault="00497BF6">
            <w:pPr>
              <w:widowControl/>
              <w:tabs>
                <w:tab w:val="left" w:pos="284"/>
              </w:tabs>
              <w:suppressAutoHyphens w:val="0"/>
              <w:jc w:val="both"/>
              <w:textAlignment w:val="auto"/>
              <w:rPr>
                <w:rFonts w:eastAsia="Times New Roman" w:cs="Times New Roman"/>
                <w:b/>
                <w:kern w:val="0"/>
                <w:sz w:val="12"/>
                <w:szCs w:val="20"/>
                <w:vertAlign w:val="superscript"/>
                <w:lang w:eastAsia="it-IT" w:bidi="ar-SA"/>
              </w:rPr>
            </w:pPr>
          </w:p>
        </w:tc>
      </w:tr>
      <w:tr w:rsidR="00497BF6" w14:paraId="18870902"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6DFD001A" w14:textId="77777777" w:rsidR="00497BF6" w:rsidRDefault="00497BF6">
            <w:pPr>
              <w:widowControl/>
              <w:tabs>
                <w:tab w:val="left" w:pos="284"/>
              </w:tabs>
              <w:suppressAutoHyphens w:val="0"/>
              <w:jc w:val="both"/>
              <w:textAlignment w:val="auto"/>
              <w:rPr>
                <w:rFonts w:eastAsia="Times New Roman" w:cs="Times New Roman"/>
                <w:kern w:val="0"/>
                <w:sz w:val="4"/>
                <w:szCs w:val="20"/>
                <w:lang w:eastAsia="it-IT" w:bidi="ar-SA"/>
              </w:rPr>
            </w:pPr>
          </w:p>
        </w:tc>
        <w:tc>
          <w:tcPr>
            <w:tcW w:w="9072" w:type="dxa"/>
            <w:gridSpan w:val="11"/>
            <w:tcBorders>
              <w:bottom w:val="single" w:sz="4" w:space="0" w:color="000000"/>
            </w:tcBorders>
            <w:shd w:val="clear" w:color="auto" w:fill="auto"/>
            <w:tcMar>
              <w:top w:w="0" w:type="dxa"/>
              <w:left w:w="70" w:type="dxa"/>
              <w:bottom w:w="0" w:type="dxa"/>
              <w:right w:w="70" w:type="dxa"/>
            </w:tcMar>
          </w:tcPr>
          <w:p w14:paraId="1DF9CAFA" w14:textId="77777777" w:rsidR="00497BF6" w:rsidRDefault="00497BF6">
            <w:pPr>
              <w:widowControl/>
              <w:tabs>
                <w:tab w:val="left" w:pos="284"/>
              </w:tabs>
              <w:suppressAutoHyphens w:val="0"/>
              <w:jc w:val="center"/>
              <w:textAlignment w:val="auto"/>
              <w:rPr>
                <w:rFonts w:eastAsia="Times New Roman" w:cs="Times New Roman"/>
                <w:b/>
                <w:kern w:val="0"/>
                <w:sz w:val="4"/>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12EC9118" w14:textId="77777777" w:rsidR="00497BF6" w:rsidRDefault="00497BF6">
            <w:pPr>
              <w:widowControl/>
              <w:tabs>
                <w:tab w:val="left" w:pos="284"/>
              </w:tabs>
              <w:suppressAutoHyphens w:val="0"/>
              <w:jc w:val="both"/>
              <w:textAlignment w:val="auto"/>
              <w:rPr>
                <w:rFonts w:eastAsia="Times New Roman" w:cs="Times New Roman"/>
                <w:b/>
                <w:kern w:val="0"/>
                <w:sz w:val="4"/>
                <w:szCs w:val="20"/>
                <w:lang w:eastAsia="it-IT" w:bidi="ar-SA"/>
              </w:rPr>
            </w:pPr>
          </w:p>
        </w:tc>
      </w:tr>
      <w:tr w:rsidR="00497BF6" w14:paraId="5A9A6160"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0F71498D" w14:textId="77777777" w:rsidR="00497BF6" w:rsidRDefault="00497BF6">
            <w:pPr>
              <w:widowControl/>
              <w:tabs>
                <w:tab w:val="left" w:pos="284"/>
              </w:tabs>
              <w:suppressAutoHyphens w:val="0"/>
              <w:jc w:val="both"/>
              <w:textAlignment w:val="auto"/>
              <w:rPr>
                <w:rFonts w:eastAsia="Times New Roman" w:cs="Times New Roman"/>
                <w:kern w:val="0"/>
                <w:sz w:val="22"/>
                <w:szCs w:val="20"/>
                <w:lang w:eastAsia="it-IT" w:bidi="ar-SA"/>
              </w:rPr>
            </w:pPr>
          </w:p>
        </w:tc>
        <w:tc>
          <w:tcPr>
            <w:tcW w:w="9072" w:type="dxa"/>
            <w:gridSpan w:val="11"/>
            <w:shd w:val="clear" w:color="auto" w:fill="auto"/>
            <w:tcMar>
              <w:top w:w="0" w:type="dxa"/>
              <w:left w:w="70" w:type="dxa"/>
              <w:bottom w:w="0" w:type="dxa"/>
              <w:right w:w="70" w:type="dxa"/>
            </w:tcMar>
          </w:tcPr>
          <w:p w14:paraId="081F6611" w14:textId="77777777" w:rsidR="00497BF6" w:rsidRDefault="00975515">
            <w:pPr>
              <w:widowControl/>
              <w:tabs>
                <w:tab w:val="left" w:pos="284"/>
              </w:tabs>
              <w:suppressAutoHyphens w:val="0"/>
              <w:jc w:val="center"/>
              <w:textAlignment w:val="auto"/>
              <w:rPr>
                <w:rFonts w:eastAsia="Times New Roman" w:cs="Times New Roman"/>
                <w:kern w:val="0"/>
                <w:sz w:val="22"/>
                <w:szCs w:val="20"/>
                <w:lang w:eastAsia="it-IT" w:bidi="ar-SA"/>
              </w:rPr>
            </w:pPr>
            <w:r>
              <w:rPr>
                <w:rFonts w:eastAsia="Times New Roman" w:cs="Times New Roman"/>
                <w:kern w:val="0"/>
                <w:sz w:val="22"/>
                <w:szCs w:val="20"/>
                <w:lang w:eastAsia="it-IT" w:bidi="ar-SA"/>
              </w:rPr>
              <w:t>Progetto esecutivo approvato con _____________________________________________________</w:t>
            </w:r>
          </w:p>
        </w:tc>
        <w:tc>
          <w:tcPr>
            <w:tcW w:w="444" w:type="dxa"/>
            <w:tcBorders>
              <w:right w:val="single" w:sz="6" w:space="0" w:color="000000"/>
            </w:tcBorders>
            <w:shd w:val="clear" w:color="auto" w:fill="auto"/>
            <w:tcMar>
              <w:top w:w="0" w:type="dxa"/>
              <w:left w:w="70" w:type="dxa"/>
              <w:bottom w:w="0" w:type="dxa"/>
              <w:right w:w="70" w:type="dxa"/>
            </w:tcMar>
          </w:tcPr>
          <w:p w14:paraId="379B445C"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0223144A"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6F96858D" w14:textId="77777777" w:rsidR="00497BF6" w:rsidRDefault="00497BF6">
            <w:pPr>
              <w:widowControl/>
              <w:tabs>
                <w:tab w:val="left" w:pos="284"/>
              </w:tabs>
              <w:suppressAutoHyphens w:val="0"/>
              <w:jc w:val="both"/>
              <w:textAlignment w:val="auto"/>
              <w:rPr>
                <w:rFonts w:eastAsia="Times New Roman" w:cs="Times New Roman"/>
                <w:kern w:val="0"/>
                <w:sz w:val="4"/>
                <w:szCs w:val="20"/>
                <w:lang w:eastAsia="it-IT" w:bidi="ar-SA"/>
              </w:rPr>
            </w:pPr>
          </w:p>
        </w:tc>
        <w:tc>
          <w:tcPr>
            <w:tcW w:w="9072" w:type="dxa"/>
            <w:gridSpan w:val="11"/>
            <w:shd w:val="clear" w:color="auto" w:fill="auto"/>
            <w:tcMar>
              <w:top w:w="0" w:type="dxa"/>
              <w:left w:w="70" w:type="dxa"/>
              <w:bottom w:w="0" w:type="dxa"/>
              <w:right w:w="70" w:type="dxa"/>
            </w:tcMar>
          </w:tcPr>
          <w:p w14:paraId="7C8E5EB7" w14:textId="77777777" w:rsidR="00497BF6" w:rsidRDefault="00497BF6">
            <w:pPr>
              <w:widowControl/>
              <w:tabs>
                <w:tab w:val="left" w:pos="284"/>
              </w:tabs>
              <w:suppressAutoHyphens w:val="0"/>
              <w:jc w:val="both"/>
              <w:textAlignment w:val="auto"/>
              <w:rPr>
                <w:rFonts w:eastAsia="Times New Roman" w:cs="Times New Roman"/>
                <w:kern w:val="0"/>
                <w:sz w:val="4"/>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7CD49347" w14:textId="77777777" w:rsidR="00497BF6" w:rsidRDefault="00497BF6">
            <w:pPr>
              <w:widowControl/>
              <w:tabs>
                <w:tab w:val="left" w:pos="284"/>
              </w:tabs>
              <w:suppressAutoHyphens w:val="0"/>
              <w:jc w:val="both"/>
              <w:textAlignment w:val="auto"/>
              <w:rPr>
                <w:rFonts w:eastAsia="Times New Roman" w:cs="Times New Roman"/>
                <w:b/>
                <w:kern w:val="0"/>
                <w:sz w:val="4"/>
                <w:szCs w:val="20"/>
                <w:lang w:eastAsia="it-IT" w:bidi="ar-SA"/>
              </w:rPr>
            </w:pPr>
          </w:p>
        </w:tc>
      </w:tr>
      <w:tr w:rsidR="00497BF6" w14:paraId="7C63FC22"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16CE1A5A" w14:textId="77777777" w:rsidR="00497BF6" w:rsidRDefault="00497BF6">
            <w:pPr>
              <w:widowControl/>
              <w:tabs>
                <w:tab w:val="left" w:pos="284"/>
              </w:tabs>
              <w:suppressAutoHyphens w:val="0"/>
              <w:jc w:val="center"/>
              <w:textAlignment w:val="auto"/>
              <w:rPr>
                <w:rFonts w:eastAsia="Times New Roman" w:cs="Times New Roman"/>
                <w:b/>
                <w:i/>
                <w:kern w:val="0"/>
                <w:szCs w:val="20"/>
                <w:lang w:eastAsia="it-IT" w:bidi="ar-SA"/>
              </w:rPr>
            </w:pPr>
          </w:p>
        </w:tc>
        <w:tc>
          <w:tcPr>
            <w:tcW w:w="9072" w:type="dxa"/>
            <w:gridSpan w:val="11"/>
            <w:shd w:val="clear" w:color="auto" w:fill="auto"/>
            <w:tcMar>
              <w:top w:w="0" w:type="dxa"/>
              <w:left w:w="70" w:type="dxa"/>
              <w:bottom w:w="0" w:type="dxa"/>
              <w:right w:w="70" w:type="dxa"/>
            </w:tcMar>
          </w:tcPr>
          <w:p w14:paraId="7BD59C67" w14:textId="77777777" w:rsidR="00497BF6" w:rsidRDefault="00975515">
            <w:pPr>
              <w:widowControl/>
              <w:tabs>
                <w:tab w:val="left" w:pos="284"/>
              </w:tabs>
              <w:suppressAutoHyphens w:val="0"/>
              <w:jc w:val="both"/>
              <w:textAlignment w:val="auto"/>
              <w:rPr>
                <w:rFonts w:eastAsia="Times New Roman" w:cs="Times New Roman"/>
                <w:b/>
                <w:kern w:val="0"/>
                <w:szCs w:val="20"/>
                <w:lang w:eastAsia="it-IT" w:bidi="ar-SA"/>
              </w:rPr>
            </w:pPr>
            <w:r>
              <w:rPr>
                <w:rFonts w:eastAsia="Times New Roman" w:cs="Times New Roman"/>
                <w:b/>
                <w:kern w:val="0"/>
                <w:szCs w:val="20"/>
                <w:lang w:eastAsia="it-IT" w:bidi="ar-SA"/>
              </w:rPr>
              <w:t>PROGETTISTA/I:</w:t>
            </w:r>
          </w:p>
        </w:tc>
        <w:tc>
          <w:tcPr>
            <w:tcW w:w="444" w:type="dxa"/>
            <w:tcBorders>
              <w:right w:val="single" w:sz="6" w:space="0" w:color="000000"/>
            </w:tcBorders>
            <w:shd w:val="clear" w:color="auto" w:fill="auto"/>
            <w:tcMar>
              <w:top w:w="0" w:type="dxa"/>
              <w:left w:w="70" w:type="dxa"/>
              <w:bottom w:w="0" w:type="dxa"/>
              <w:right w:w="70" w:type="dxa"/>
            </w:tcMar>
          </w:tcPr>
          <w:p w14:paraId="4CDE049E" w14:textId="77777777" w:rsidR="00497BF6" w:rsidRDefault="00497BF6">
            <w:pPr>
              <w:widowControl/>
              <w:tabs>
                <w:tab w:val="left" w:pos="284"/>
              </w:tabs>
              <w:suppressAutoHyphens w:val="0"/>
              <w:jc w:val="center"/>
              <w:textAlignment w:val="auto"/>
              <w:rPr>
                <w:rFonts w:eastAsia="Times New Roman" w:cs="Times New Roman"/>
                <w:b/>
                <w:kern w:val="0"/>
                <w:sz w:val="22"/>
                <w:szCs w:val="20"/>
                <w:vertAlign w:val="superscript"/>
                <w:lang w:eastAsia="it-IT" w:bidi="ar-SA"/>
              </w:rPr>
            </w:pPr>
          </w:p>
        </w:tc>
      </w:tr>
      <w:tr w:rsidR="00497BF6" w14:paraId="5240E2B5"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22CCA348"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9072" w:type="dxa"/>
            <w:gridSpan w:val="11"/>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1FA0CF9C" w14:textId="77777777" w:rsidR="00497BF6" w:rsidRDefault="00975515">
            <w:pPr>
              <w:widowControl/>
              <w:tabs>
                <w:tab w:val="left" w:pos="284"/>
              </w:tabs>
              <w:suppressAutoHyphens w:val="0"/>
              <w:jc w:val="both"/>
              <w:textAlignment w:val="auto"/>
              <w:rPr>
                <w:rFonts w:eastAsia="Times New Roman" w:cs="Times New Roman"/>
                <w:kern w:val="0"/>
                <w:sz w:val="36"/>
                <w:szCs w:val="20"/>
                <w:lang w:eastAsia="it-IT" w:bidi="ar-SA"/>
              </w:rPr>
            </w:pPr>
            <w:r>
              <w:rPr>
                <w:rFonts w:eastAsia="Times New Roman" w:cs="Times New Roman"/>
                <w:kern w:val="0"/>
                <w:sz w:val="36"/>
                <w:szCs w:val="20"/>
                <w:lang w:eastAsia="it-IT" w:bidi="ar-SA"/>
              </w:rPr>
              <w:t xml:space="preserve">         </w:t>
            </w:r>
          </w:p>
        </w:tc>
        <w:tc>
          <w:tcPr>
            <w:tcW w:w="444" w:type="dxa"/>
            <w:tcBorders>
              <w:right w:val="single" w:sz="6" w:space="0" w:color="000000"/>
            </w:tcBorders>
            <w:shd w:val="clear" w:color="auto" w:fill="auto"/>
            <w:tcMar>
              <w:top w:w="0" w:type="dxa"/>
              <w:left w:w="70" w:type="dxa"/>
              <w:bottom w:w="0" w:type="dxa"/>
              <w:right w:w="70" w:type="dxa"/>
            </w:tcMar>
          </w:tcPr>
          <w:p w14:paraId="77494DF7"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5DECD3E0"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1E461BD6" w14:textId="77777777" w:rsidR="00497BF6" w:rsidRDefault="00497BF6">
            <w:pPr>
              <w:widowControl/>
              <w:tabs>
                <w:tab w:val="left" w:pos="284"/>
              </w:tabs>
              <w:suppressAutoHyphens w:val="0"/>
              <w:jc w:val="center"/>
              <w:textAlignment w:val="auto"/>
              <w:rPr>
                <w:rFonts w:eastAsia="Times New Roman" w:cs="Times New Roman"/>
                <w:b/>
                <w:i/>
                <w:kern w:val="0"/>
                <w:szCs w:val="20"/>
                <w:lang w:eastAsia="it-IT" w:bidi="ar-SA"/>
              </w:rPr>
            </w:pPr>
          </w:p>
        </w:tc>
        <w:tc>
          <w:tcPr>
            <w:tcW w:w="9072" w:type="dxa"/>
            <w:gridSpan w:val="11"/>
            <w:shd w:val="clear" w:color="auto" w:fill="auto"/>
            <w:tcMar>
              <w:top w:w="0" w:type="dxa"/>
              <w:left w:w="70" w:type="dxa"/>
              <w:bottom w:w="0" w:type="dxa"/>
              <w:right w:w="70" w:type="dxa"/>
            </w:tcMar>
          </w:tcPr>
          <w:p w14:paraId="02A6B1AB" w14:textId="77777777" w:rsidR="00497BF6" w:rsidRDefault="00975515">
            <w:pPr>
              <w:widowControl/>
              <w:tabs>
                <w:tab w:val="left" w:pos="284"/>
              </w:tabs>
              <w:suppressAutoHyphens w:val="0"/>
              <w:jc w:val="both"/>
              <w:textAlignment w:val="auto"/>
              <w:rPr>
                <w:rFonts w:eastAsia="Times New Roman" w:cs="Times New Roman"/>
                <w:b/>
                <w:kern w:val="0"/>
                <w:szCs w:val="20"/>
                <w:lang w:eastAsia="it-IT" w:bidi="ar-SA"/>
              </w:rPr>
            </w:pPr>
            <w:r>
              <w:rPr>
                <w:rFonts w:eastAsia="Times New Roman" w:cs="Times New Roman"/>
                <w:b/>
                <w:kern w:val="0"/>
                <w:szCs w:val="20"/>
                <w:lang w:eastAsia="it-IT" w:bidi="ar-SA"/>
              </w:rPr>
              <w:t>UFFICIO DI DIREZIONE DEI LAVORI:</w:t>
            </w:r>
          </w:p>
        </w:tc>
        <w:tc>
          <w:tcPr>
            <w:tcW w:w="444" w:type="dxa"/>
            <w:tcBorders>
              <w:right w:val="single" w:sz="6" w:space="0" w:color="000000"/>
            </w:tcBorders>
            <w:shd w:val="clear" w:color="auto" w:fill="auto"/>
            <w:tcMar>
              <w:top w:w="0" w:type="dxa"/>
              <w:left w:w="70" w:type="dxa"/>
              <w:bottom w:w="0" w:type="dxa"/>
              <w:right w:w="70" w:type="dxa"/>
            </w:tcMar>
          </w:tcPr>
          <w:p w14:paraId="4FFAA731" w14:textId="77777777" w:rsidR="00497BF6" w:rsidRDefault="00497BF6">
            <w:pPr>
              <w:widowControl/>
              <w:tabs>
                <w:tab w:val="left" w:pos="284"/>
              </w:tabs>
              <w:suppressAutoHyphens w:val="0"/>
              <w:jc w:val="center"/>
              <w:textAlignment w:val="auto"/>
              <w:rPr>
                <w:rFonts w:eastAsia="Times New Roman" w:cs="Times New Roman"/>
                <w:b/>
                <w:kern w:val="0"/>
                <w:sz w:val="22"/>
                <w:szCs w:val="20"/>
                <w:vertAlign w:val="superscript"/>
                <w:lang w:eastAsia="it-IT" w:bidi="ar-SA"/>
              </w:rPr>
            </w:pPr>
          </w:p>
        </w:tc>
      </w:tr>
      <w:tr w:rsidR="00497BF6" w14:paraId="2E971E57" w14:textId="77777777">
        <w:trPr>
          <w:cantSplit/>
          <w:trHeight w:val="842"/>
        </w:trPr>
        <w:tc>
          <w:tcPr>
            <w:tcW w:w="425" w:type="dxa"/>
            <w:tcBorders>
              <w:left w:val="single" w:sz="6" w:space="0" w:color="000000"/>
            </w:tcBorders>
            <w:shd w:val="clear" w:color="auto" w:fill="auto"/>
            <w:tcMar>
              <w:top w:w="0" w:type="dxa"/>
              <w:left w:w="70" w:type="dxa"/>
              <w:bottom w:w="0" w:type="dxa"/>
              <w:right w:w="70" w:type="dxa"/>
            </w:tcMar>
          </w:tcPr>
          <w:p w14:paraId="61891762"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9072" w:type="dxa"/>
            <w:gridSpan w:val="11"/>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6352F0BA" w14:textId="77777777" w:rsidR="00497BF6" w:rsidRDefault="00975515">
            <w:pPr>
              <w:widowControl/>
              <w:numPr>
                <w:ilvl w:val="0"/>
                <w:numId w:val="139"/>
              </w:numPr>
              <w:tabs>
                <w:tab w:val="left" w:pos="356"/>
                <w:tab w:val="left" w:pos="1069"/>
              </w:tabs>
              <w:suppressAutoHyphens w:val="0"/>
              <w:ind w:left="0" w:firstLine="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Direttore dei lavori:</w:t>
            </w:r>
          </w:p>
          <w:p w14:paraId="7FE9FF82" w14:textId="77777777" w:rsidR="00497BF6" w:rsidRDefault="00975515">
            <w:pPr>
              <w:widowControl/>
              <w:numPr>
                <w:ilvl w:val="0"/>
                <w:numId w:val="139"/>
              </w:numPr>
              <w:tabs>
                <w:tab w:val="left" w:pos="356"/>
                <w:tab w:val="left" w:pos="1069"/>
              </w:tabs>
              <w:suppressAutoHyphens w:val="0"/>
              <w:ind w:left="0" w:firstLine="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Direttore/i operativo/i:</w:t>
            </w:r>
          </w:p>
          <w:p w14:paraId="4EFC2CAA" w14:textId="77777777" w:rsidR="00497BF6" w:rsidRDefault="00975515">
            <w:pPr>
              <w:widowControl/>
              <w:tabs>
                <w:tab w:val="left" w:pos="284"/>
              </w:tabs>
              <w:suppressAutoHyphens w:val="0"/>
              <w:jc w:val="both"/>
              <w:textAlignment w:val="auto"/>
            </w:pPr>
            <w:r>
              <w:rPr>
                <w:rFonts w:eastAsia="Times New Roman" w:cs="Times New Roman"/>
                <w:kern w:val="0"/>
                <w:sz w:val="20"/>
                <w:szCs w:val="20"/>
                <w:lang w:eastAsia="it-IT" w:bidi="ar-SA"/>
              </w:rPr>
              <w:t>-      Ispettore/i di cantiere:</w:t>
            </w:r>
          </w:p>
        </w:tc>
        <w:tc>
          <w:tcPr>
            <w:tcW w:w="444" w:type="dxa"/>
            <w:tcBorders>
              <w:right w:val="single" w:sz="6" w:space="0" w:color="000000"/>
            </w:tcBorders>
            <w:shd w:val="clear" w:color="auto" w:fill="auto"/>
            <w:tcMar>
              <w:top w:w="0" w:type="dxa"/>
              <w:left w:w="70" w:type="dxa"/>
              <w:bottom w:w="0" w:type="dxa"/>
              <w:right w:w="70" w:type="dxa"/>
            </w:tcMar>
          </w:tcPr>
          <w:p w14:paraId="3B4A5B23"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542400FB"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7673B429" w14:textId="77777777" w:rsidR="00497BF6" w:rsidRDefault="00497BF6">
            <w:pPr>
              <w:widowControl/>
              <w:tabs>
                <w:tab w:val="left" w:pos="284"/>
              </w:tabs>
              <w:suppressAutoHyphens w:val="0"/>
              <w:jc w:val="both"/>
              <w:textAlignment w:val="auto"/>
              <w:rPr>
                <w:rFonts w:eastAsia="Times New Roman" w:cs="Times New Roman"/>
                <w:kern w:val="0"/>
                <w:sz w:val="4"/>
                <w:szCs w:val="20"/>
                <w:lang w:eastAsia="it-IT" w:bidi="ar-SA"/>
              </w:rPr>
            </w:pPr>
          </w:p>
        </w:tc>
        <w:tc>
          <w:tcPr>
            <w:tcW w:w="9072" w:type="dxa"/>
            <w:gridSpan w:val="11"/>
            <w:shd w:val="clear" w:color="auto" w:fill="auto"/>
            <w:tcMar>
              <w:top w:w="0" w:type="dxa"/>
              <w:left w:w="70" w:type="dxa"/>
              <w:bottom w:w="0" w:type="dxa"/>
              <w:right w:w="70" w:type="dxa"/>
            </w:tcMar>
          </w:tcPr>
          <w:p w14:paraId="4FD390D0" w14:textId="77777777" w:rsidR="00497BF6" w:rsidRDefault="00497BF6">
            <w:pPr>
              <w:widowControl/>
              <w:tabs>
                <w:tab w:val="left" w:pos="284"/>
              </w:tabs>
              <w:suppressAutoHyphens w:val="0"/>
              <w:jc w:val="both"/>
              <w:textAlignment w:val="auto"/>
              <w:rPr>
                <w:rFonts w:eastAsia="Times New Roman" w:cs="Times New Roman"/>
                <w:kern w:val="0"/>
                <w:sz w:val="4"/>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02676896" w14:textId="77777777" w:rsidR="00497BF6" w:rsidRDefault="00497BF6">
            <w:pPr>
              <w:widowControl/>
              <w:tabs>
                <w:tab w:val="left" w:pos="284"/>
              </w:tabs>
              <w:suppressAutoHyphens w:val="0"/>
              <w:jc w:val="both"/>
              <w:textAlignment w:val="auto"/>
              <w:rPr>
                <w:rFonts w:eastAsia="Times New Roman" w:cs="Times New Roman"/>
                <w:b/>
                <w:kern w:val="0"/>
                <w:sz w:val="4"/>
                <w:szCs w:val="20"/>
                <w:lang w:eastAsia="it-IT" w:bidi="ar-SA"/>
              </w:rPr>
            </w:pPr>
          </w:p>
        </w:tc>
      </w:tr>
      <w:tr w:rsidR="00497BF6" w14:paraId="59156518"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044689C3"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544" w:type="dxa"/>
            <w:gridSpan w:val="4"/>
            <w:shd w:val="clear" w:color="auto" w:fill="auto"/>
            <w:tcMar>
              <w:top w:w="0" w:type="dxa"/>
              <w:left w:w="70" w:type="dxa"/>
              <w:bottom w:w="0" w:type="dxa"/>
              <w:right w:w="70" w:type="dxa"/>
            </w:tcMar>
          </w:tcPr>
          <w:p w14:paraId="211FA986" w14:textId="77777777" w:rsidR="00497BF6" w:rsidRDefault="00975515">
            <w:pPr>
              <w:widowControl/>
              <w:tabs>
                <w:tab w:val="left" w:pos="284"/>
              </w:tabs>
              <w:suppressAutoHyphens w:val="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Responsabile dei Lavori ai sensi del D. Lgs. 494/96:</w:t>
            </w:r>
          </w:p>
        </w:tc>
        <w:tc>
          <w:tcPr>
            <w:tcW w:w="5528" w:type="dxa"/>
            <w:gridSpan w:val="7"/>
            <w:shd w:val="clear" w:color="auto" w:fill="auto"/>
            <w:tcMar>
              <w:top w:w="0" w:type="dxa"/>
              <w:left w:w="70" w:type="dxa"/>
              <w:bottom w:w="0" w:type="dxa"/>
              <w:right w:w="70" w:type="dxa"/>
            </w:tcMar>
          </w:tcPr>
          <w:p w14:paraId="56B74F8C"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51738DD7"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0F042544"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24D42A74"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544" w:type="dxa"/>
            <w:gridSpan w:val="4"/>
            <w:shd w:val="clear" w:color="auto" w:fill="auto"/>
            <w:tcMar>
              <w:top w:w="0" w:type="dxa"/>
              <w:left w:w="70" w:type="dxa"/>
              <w:bottom w:w="0" w:type="dxa"/>
              <w:right w:w="70" w:type="dxa"/>
            </w:tcMar>
          </w:tcPr>
          <w:p w14:paraId="7A6D6AB8" w14:textId="77777777" w:rsidR="00497BF6" w:rsidRDefault="00975515">
            <w:pPr>
              <w:widowControl/>
              <w:tabs>
                <w:tab w:val="left" w:pos="284"/>
              </w:tabs>
              <w:suppressAutoHyphens w:val="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Coordinatore per la sicurezza in fase di progettazione:</w:t>
            </w:r>
          </w:p>
        </w:tc>
        <w:tc>
          <w:tcPr>
            <w:tcW w:w="5528" w:type="dxa"/>
            <w:gridSpan w:val="7"/>
            <w:tcBorders>
              <w:top w:val="single" w:sz="4" w:space="0" w:color="000000"/>
              <w:bottom w:val="single" w:sz="4" w:space="0" w:color="000000"/>
            </w:tcBorders>
            <w:shd w:val="clear" w:color="auto" w:fill="auto"/>
            <w:tcMar>
              <w:top w:w="0" w:type="dxa"/>
              <w:left w:w="70" w:type="dxa"/>
              <w:bottom w:w="0" w:type="dxa"/>
              <w:right w:w="70" w:type="dxa"/>
            </w:tcMar>
          </w:tcPr>
          <w:p w14:paraId="52A41917"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7C63781F"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0CD246FB" w14:textId="77777777">
        <w:trPr>
          <w:cantSplit/>
          <w:trHeight w:val="511"/>
        </w:trPr>
        <w:tc>
          <w:tcPr>
            <w:tcW w:w="425" w:type="dxa"/>
            <w:tcBorders>
              <w:left w:val="single" w:sz="6" w:space="0" w:color="000000"/>
            </w:tcBorders>
            <w:shd w:val="clear" w:color="auto" w:fill="auto"/>
            <w:tcMar>
              <w:top w:w="0" w:type="dxa"/>
              <w:left w:w="70" w:type="dxa"/>
              <w:bottom w:w="0" w:type="dxa"/>
              <w:right w:w="70" w:type="dxa"/>
            </w:tcMar>
          </w:tcPr>
          <w:p w14:paraId="2D1659AD"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544" w:type="dxa"/>
            <w:gridSpan w:val="4"/>
            <w:shd w:val="clear" w:color="auto" w:fill="auto"/>
            <w:tcMar>
              <w:top w:w="0" w:type="dxa"/>
              <w:left w:w="70" w:type="dxa"/>
              <w:bottom w:w="0" w:type="dxa"/>
              <w:right w:w="70" w:type="dxa"/>
            </w:tcMar>
          </w:tcPr>
          <w:p w14:paraId="4D7B0F9F" w14:textId="77777777" w:rsidR="00497BF6" w:rsidRDefault="00975515">
            <w:pPr>
              <w:widowControl/>
              <w:tabs>
                <w:tab w:val="left" w:pos="284"/>
              </w:tabs>
              <w:suppressAutoHyphens w:val="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Coordinatore per la sicurezza in fase</w:t>
            </w:r>
          </w:p>
          <w:p w14:paraId="0513356F" w14:textId="77777777" w:rsidR="00497BF6" w:rsidRDefault="00975515">
            <w:pPr>
              <w:widowControl/>
              <w:tabs>
                <w:tab w:val="left" w:pos="284"/>
              </w:tabs>
              <w:suppressAutoHyphens w:val="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 xml:space="preserve"> di esecuzione:</w:t>
            </w:r>
          </w:p>
        </w:tc>
        <w:tc>
          <w:tcPr>
            <w:tcW w:w="5528" w:type="dxa"/>
            <w:gridSpan w:val="7"/>
            <w:tcBorders>
              <w:top w:val="single" w:sz="4" w:space="0" w:color="000000"/>
            </w:tcBorders>
            <w:shd w:val="clear" w:color="auto" w:fill="auto"/>
            <w:tcMar>
              <w:top w:w="0" w:type="dxa"/>
              <w:left w:w="70" w:type="dxa"/>
              <w:bottom w:w="0" w:type="dxa"/>
              <w:right w:w="70" w:type="dxa"/>
            </w:tcMar>
          </w:tcPr>
          <w:p w14:paraId="4CF5A1AA"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0647D565"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3302A0F2" w14:textId="77777777">
        <w:trPr>
          <w:cantSplit/>
          <w:trHeight w:val="197"/>
        </w:trPr>
        <w:tc>
          <w:tcPr>
            <w:tcW w:w="425" w:type="dxa"/>
            <w:tcBorders>
              <w:left w:val="single" w:sz="6" w:space="0" w:color="000000"/>
            </w:tcBorders>
            <w:shd w:val="clear" w:color="auto" w:fill="auto"/>
            <w:tcMar>
              <w:top w:w="0" w:type="dxa"/>
              <w:left w:w="70" w:type="dxa"/>
              <w:bottom w:w="0" w:type="dxa"/>
              <w:right w:w="70" w:type="dxa"/>
            </w:tcMar>
          </w:tcPr>
          <w:p w14:paraId="79F9C301"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544" w:type="dxa"/>
            <w:gridSpan w:val="4"/>
            <w:shd w:val="clear" w:color="auto" w:fill="auto"/>
            <w:tcMar>
              <w:top w:w="0" w:type="dxa"/>
              <w:left w:w="70" w:type="dxa"/>
              <w:bottom w:w="0" w:type="dxa"/>
              <w:right w:w="70" w:type="dxa"/>
            </w:tcMar>
          </w:tcPr>
          <w:p w14:paraId="7DBAE390" w14:textId="77777777" w:rsidR="00497BF6" w:rsidRDefault="00975515">
            <w:pPr>
              <w:widowControl/>
              <w:tabs>
                <w:tab w:val="left" w:pos="284"/>
              </w:tabs>
              <w:suppressAutoHyphens w:val="0"/>
              <w:jc w:val="both"/>
              <w:textAlignment w:val="auto"/>
            </w:pPr>
            <w:r>
              <w:rPr>
                <w:rFonts w:eastAsia="Times New Roman" w:cs="Times New Roman"/>
                <w:kern w:val="0"/>
                <w:sz w:val="20"/>
                <w:szCs w:val="20"/>
                <w:lang w:eastAsia="it-IT" w:bidi="ar-SA"/>
              </w:rPr>
              <w:t>Direttore/i operativo/i ai fini della sicurezza:</w:t>
            </w:r>
          </w:p>
        </w:tc>
        <w:tc>
          <w:tcPr>
            <w:tcW w:w="5528" w:type="dxa"/>
            <w:gridSpan w:val="7"/>
            <w:tcBorders>
              <w:top w:val="single" w:sz="4" w:space="0" w:color="000000"/>
            </w:tcBorders>
            <w:shd w:val="clear" w:color="auto" w:fill="auto"/>
            <w:tcMar>
              <w:top w:w="0" w:type="dxa"/>
              <w:left w:w="70" w:type="dxa"/>
              <w:bottom w:w="0" w:type="dxa"/>
              <w:right w:w="70" w:type="dxa"/>
            </w:tcMar>
          </w:tcPr>
          <w:p w14:paraId="05B9023A"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259728BD"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7228D8EC" w14:textId="77777777">
        <w:trPr>
          <w:cantSplit/>
          <w:trHeight w:val="197"/>
        </w:trPr>
        <w:tc>
          <w:tcPr>
            <w:tcW w:w="425" w:type="dxa"/>
            <w:tcBorders>
              <w:left w:val="single" w:sz="6" w:space="0" w:color="000000"/>
            </w:tcBorders>
            <w:shd w:val="clear" w:color="auto" w:fill="auto"/>
            <w:tcMar>
              <w:top w:w="0" w:type="dxa"/>
              <w:left w:w="70" w:type="dxa"/>
              <w:bottom w:w="0" w:type="dxa"/>
              <w:right w:w="70" w:type="dxa"/>
            </w:tcMar>
          </w:tcPr>
          <w:p w14:paraId="06E525EE"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544" w:type="dxa"/>
            <w:gridSpan w:val="4"/>
            <w:shd w:val="clear" w:color="auto" w:fill="auto"/>
            <w:tcMar>
              <w:top w:w="0" w:type="dxa"/>
              <w:left w:w="70" w:type="dxa"/>
              <w:bottom w:w="0" w:type="dxa"/>
              <w:right w:w="70" w:type="dxa"/>
            </w:tcMar>
          </w:tcPr>
          <w:p w14:paraId="1FECCFEA" w14:textId="77777777" w:rsidR="00497BF6" w:rsidRDefault="00497BF6">
            <w:pPr>
              <w:widowControl/>
              <w:tabs>
                <w:tab w:val="left" w:pos="284"/>
              </w:tabs>
              <w:suppressAutoHyphens w:val="0"/>
              <w:jc w:val="both"/>
              <w:textAlignment w:val="auto"/>
              <w:rPr>
                <w:rFonts w:eastAsia="Times New Roman" w:cs="Times New Roman"/>
                <w:kern w:val="0"/>
                <w:sz w:val="22"/>
                <w:szCs w:val="20"/>
                <w:lang w:eastAsia="it-IT" w:bidi="ar-SA"/>
              </w:rPr>
            </w:pPr>
          </w:p>
        </w:tc>
        <w:tc>
          <w:tcPr>
            <w:tcW w:w="5528" w:type="dxa"/>
            <w:gridSpan w:val="7"/>
            <w:tcBorders>
              <w:top w:val="single" w:sz="4" w:space="0" w:color="000000"/>
            </w:tcBorders>
            <w:shd w:val="clear" w:color="auto" w:fill="auto"/>
            <w:tcMar>
              <w:top w:w="0" w:type="dxa"/>
              <w:left w:w="70" w:type="dxa"/>
              <w:bottom w:w="0" w:type="dxa"/>
              <w:right w:w="70" w:type="dxa"/>
            </w:tcMar>
          </w:tcPr>
          <w:p w14:paraId="5AF0FD2D"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6A2D97E3"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294D805B"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2416C06F" w14:textId="77777777" w:rsidR="00497BF6" w:rsidRDefault="00497BF6">
            <w:pPr>
              <w:widowControl/>
              <w:tabs>
                <w:tab w:val="left" w:pos="284"/>
              </w:tabs>
              <w:suppressAutoHyphens w:val="0"/>
              <w:jc w:val="both"/>
              <w:textAlignment w:val="auto"/>
              <w:rPr>
                <w:rFonts w:eastAsia="Times New Roman" w:cs="Times New Roman"/>
                <w:kern w:val="0"/>
                <w:sz w:val="22"/>
                <w:szCs w:val="20"/>
                <w:lang w:eastAsia="it-IT" w:bidi="ar-SA"/>
              </w:rPr>
            </w:pPr>
          </w:p>
        </w:tc>
        <w:tc>
          <w:tcPr>
            <w:tcW w:w="3261" w:type="dxa"/>
            <w:gridSpan w:val="3"/>
            <w:shd w:val="clear" w:color="auto" w:fill="auto"/>
            <w:tcMar>
              <w:top w:w="0" w:type="dxa"/>
              <w:left w:w="70" w:type="dxa"/>
              <w:bottom w:w="0" w:type="dxa"/>
              <w:right w:w="70" w:type="dxa"/>
            </w:tcMar>
          </w:tcPr>
          <w:p w14:paraId="17E12EFB" w14:textId="77777777" w:rsidR="00497BF6" w:rsidRDefault="00975515">
            <w:pPr>
              <w:widowControl/>
              <w:tabs>
                <w:tab w:val="left" w:pos="284"/>
              </w:tabs>
              <w:suppressAutoHyphens w:val="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Durata stimata in uomini x giorni:</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34D3FFB1"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2835" w:type="dxa"/>
            <w:gridSpan w:val="3"/>
            <w:shd w:val="clear" w:color="auto" w:fill="auto"/>
            <w:tcMar>
              <w:top w:w="0" w:type="dxa"/>
              <w:left w:w="70" w:type="dxa"/>
              <w:bottom w:w="0" w:type="dxa"/>
              <w:right w:w="70" w:type="dxa"/>
            </w:tcMar>
          </w:tcPr>
          <w:p w14:paraId="4404FF18" w14:textId="77777777" w:rsidR="00497BF6" w:rsidRDefault="00975515">
            <w:pPr>
              <w:widowControl/>
              <w:tabs>
                <w:tab w:val="left" w:pos="284"/>
              </w:tabs>
              <w:suppressAutoHyphens w:val="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Notifica preliminare in data:</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0EBB14BD"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3A17420B"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3FC3A4FC"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1D41ED2A"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544" w:type="dxa"/>
            <w:gridSpan w:val="4"/>
            <w:shd w:val="clear" w:color="auto" w:fill="auto"/>
            <w:tcMar>
              <w:top w:w="0" w:type="dxa"/>
              <w:left w:w="70" w:type="dxa"/>
              <w:bottom w:w="0" w:type="dxa"/>
              <w:right w:w="70" w:type="dxa"/>
            </w:tcMar>
          </w:tcPr>
          <w:p w14:paraId="05343064" w14:textId="77777777" w:rsidR="00497BF6" w:rsidRDefault="00975515">
            <w:pPr>
              <w:widowControl/>
              <w:tabs>
                <w:tab w:val="left" w:pos="284"/>
              </w:tabs>
              <w:suppressAutoHyphens w:val="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Responsabile unico del procedimento:</w:t>
            </w:r>
          </w:p>
        </w:tc>
        <w:tc>
          <w:tcPr>
            <w:tcW w:w="5528" w:type="dxa"/>
            <w:gridSpan w:val="7"/>
            <w:tcBorders>
              <w:bottom w:val="single" w:sz="4" w:space="0" w:color="000000"/>
            </w:tcBorders>
            <w:shd w:val="clear" w:color="auto" w:fill="auto"/>
            <w:tcMar>
              <w:top w:w="0" w:type="dxa"/>
              <w:left w:w="70" w:type="dxa"/>
              <w:bottom w:w="0" w:type="dxa"/>
              <w:right w:w="70" w:type="dxa"/>
            </w:tcMar>
          </w:tcPr>
          <w:p w14:paraId="3E310E6C"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7B031182"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02347C84"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4F9D1BA8"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544" w:type="dxa"/>
            <w:gridSpan w:val="4"/>
            <w:shd w:val="clear" w:color="auto" w:fill="auto"/>
            <w:tcMar>
              <w:top w:w="0" w:type="dxa"/>
              <w:left w:w="70" w:type="dxa"/>
              <w:bottom w:w="0" w:type="dxa"/>
              <w:right w:w="70" w:type="dxa"/>
            </w:tcMar>
          </w:tcPr>
          <w:p w14:paraId="593ADA24" w14:textId="77777777" w:rsidR="00497BF6" w:rsidRDefault="00975515">
            <w:pPr>
              <w:widowControl/>
              <w:tabs>
                <w:tab w:val="left" w:pos="284"/>
              </w:tabs>
              <w:suppressAutoHyphens w:val="0"/>
              <w:jc w:val="both"/>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Dirigente del Settore/Area/Unità organizzativa/ Dipartimento:</w:t>
            </w:r>
          </w:p>
        </w:tc>
        <w:tc>
          <w:tcPr>
            <w:tcW w:w="5528" w:type="dxa"/>
            <w:gridSpan w:val="7"/>
            <w:tcBorders>
              <w:bottom w:val="single" w:sz="4" w:space="0" w:color="000000"/>
            </w:tcBorders>
            <w:shd w:val="clear" w:color="auto" w:fill="auto"/>
            <w:tcMar>
              <w:top w:w="0" w:type="dxa"/>
              <w:left w:w="70" w:type="dxa"/>
              <w:bottom w:w="0" w:type="dxa"/>
              <w:right w:w="70" w:type="dxa"/>
            </w:tcMar>
          </w:tcPr>
          <w:p w14:paraId="41CF7650"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4EFAAFBB"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3433829D"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329996CA" w14:textId="77777777" w:rsidR="00497BF6" w:rsidRDefault="00497BF6">
            <w:pPr>
              <w:widowControl/>
              <w:tabs>
                <w:tab w:val="left" w:pos="284"/>
              </w:tabs>
              <w:suppressAutoHyphens w:val="0"/>
              <w:jc w:val="both"/>
              <w:textAlignment w:val="auto"/>
              <w:rPr>
                <w:rFonts w:eastAsia="Times New Roman" w:cs="Times New Roman"/>
                <w:kern w:val="0"/>
                <w:sz w:val="4"/>
                <w:szCs w:val="20"/>
                <w:lang w:eastAsia="it-IT" w:bidi="ar-SA"/>
              </w:rPr>
            </w:pPr>
          </w:p>
        </w:tc>
        <w:tc>
          <w:tcPr>
            <w:tcW w:w="9072" w:type="dxa"/>
            <w:gridSpan w:val="11"/>
            <w:shd w:val="clear" w:color="auto" w:fill="auto"/>
            <w:tcMar>
              <w:top w:w="0" w:type="dxa"/>
              <w:left w:w="70" w:type="dxa"/>
              <w:bottom w:w="0" w:type="dxa"/>
              <w:right w:w="70" w:type="dxa"/>
            </w:tcMar>
          </w:tcPr>
          <w:p w14:paraId="493A9E20" w14:textId="77777777" w:rsidR="00497BF6" w:rsidRDefault="00497BF6">
            <w:pPr>
              <w:widowControl/>
              <w:tabs>
                <w:tab w:val="left" w:pos="284"/>
              </w:tabs>
              <w:suppressAutoHyphens w:val="0"/>
              <w:jc w:val="both"/>
              <w:textAlignment w:val="auto"/>
              <w:rPr>
                <w:rFonts w:eastAsia="Times New Roman" w:cs="Times New Roman"/>
                <w:kern w:val="0"/>
                <w:sz w:val="4"/>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68D0FAD4" w14:textId="77777777" w:rsidR="00497BF6" w:rsidRDefault="00497BF6">
            <w:pPr>
              <w:widowControl/>
              <w:tabs>
                <w:tab w:val="left" w:pos="284"/>
              </w:tabs>
              <w:suppressAutoHyphens w:val="0"/>
              <w:jc w:val="both"/>
              <w:textAlignment w:val="auto"/>
              <w:rPr>
                <w:rFonts w:eastAsia="Times New Roman" w:cs="Times New Roman"/>
                <w:b/>
                <w:kern w:val="0"/>
                <w:sz w:val="4"/>
                <w:szCs w:val="20"/>
                <w:lang w:eastAsia="it-IT" w:bidi="ar-SA"/>
              </w:rPr>
            </w:pPr>
          </w:p>
        </w:tc>
      </w:tr>
      <w:tr w:rsidR="00497BF6" w14:paraId="4E623494"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37269495"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4395" w:type="dxa"/>
            <w:gridSpan w:val="6"/>
            <w:shd w:val="clear" w:color="auto" w:fill="auto"/>
            <w:tcMar>
              <w:top w:w="0" w:type="dxa"/>
              <w:left w:w="70" w:type="dxa"/>
              <w:bottom w:w="0" w:type="dxa"/>
              <w:right w:w="70" w:type="dxa"/>
            </w:tcMar>
          </w:tcPr>
          <w:p w14:paraId="5E1EDFE9" w14:textId="77777777" w:rsidR="00497BF6" w:rsidRDefault="00975515">
            <w:pPr>
              <w:widowControl/>
              <w:tabs>
                <w:tab w:val="left" w:pos="284"/>
              </w:tabs>
              <w:suppressAutoHyphens w:val="0"/>
              <w:jc w:val="center"/>
              <w:textAlignment w:val="auto"/>
              <w:rPr>
                <w:rFonts w:eastAsia="Times New Roman" w:cs="Times New Roman"/>
                <w:b/>
                <w:kern w:val="0"/>
                <w:szCs w:val="20"/>
                <w:lang w:eastAsia="it-IT" w:bidi="ar-SA"/>
              </w:rPr>
            </w:pPr>
            <w:r>
              <w:rPr>
                <w:rFonts w:eastAsia="Times New Roman" w:cs="Times New Roman"/>
                <w:b/>
                <w:kern w:val="0"/>
                <w:szCs w:val="20"/>
                <w:lang w:eastAsia="it-IT" w:bidi="ar-SA"/>
              </w:rPr>
              <w:t xml:space="preserve">IMPORTO DEL </w:t>
            </w:r>
            <w:r>
              <w:rPr>
                <w:rFonts w:eastAsia="Times New Roman" w:cs="Times New Roman"/>
                <w:b/>
                <w:kern w:val="0"/>
                <w:szCs w:val="20"/>
                <w:lang w:eastAsia="it-IT" w:bidi="ar-SA"/>
              </w:rPr>
              <w:t>PROGETTO:</w:t>
            </w:r>
          </w:p>
        </w:tc>
        <w:tc>
          <w:tcPr>
            <w:tcW w:w="4677" w:type="dxa"/>
            <w:gridSpan w:val="5"/>
            <w:shd w:val="clear" w:color="auto" w:fill="auto"/>
            <w:tcMar>
              <w:top w:w="0" w:type="dxa"/>
              <w:left w:w="70" w:type="dxa"/>
              <w:bottom w:w="0" w:type="dxa"/>
              <w:right w:w="70" w:type="dxa"/>
            </w:tcMar>
          </w:tcPr>
          <w:p w14:paraId="6180C7EE" w14:textId="77777777" w:rsidR="00497BF6" w:rsidRDefault="00975515">
            <w:pPr>
              <w:widowControl/>
              <w:tabs>
                <w:tab w:val="left" w:pos="284"/>
              </w:tabs>
              <w:suppressAutoHyphens w:val="0"/>
              <w:textAlignment w:val="auto"/>
            </w:pPr>
            <w:r>
              <w:rPr>
                <w:rFonts w:eastAsia="Times New Roman" w:cs="Times New Roman"/>
                <w:b/>
                <w:kern w:val="0"/>
                <w:szCs w:val="20"/>
                <w:lang w:eastAsia="it-IT" w:bidi="ar-SA"/>
              </w:rPr>
              <w:t>Euro</w:t>
            </w:r>
            <w:r>
              <w:rPr>
                <w:rFonts w:eastAsia="Times New Roman" w:cs="Times New Roman"/>
                <w:kern w:val="0"/>
                <w:szCs w:val="20"/>
                <w:lang w:eastAsia="it-IT" w:bidi="ar-SA"/>
              </w:rPr>
              <w:t>__________</w:t>
            </w:r>
          </w:p>
        </w:tc>
        <w:tc>
          <w:tcPr>
            <w:tcW w:w="444" w:type="dxa"/>
            <w:tcBorders>
              <w:right w:val="single" w:sz="6" w:space="0" w:color="000000"/>
            </w:tcBorders>
            <w:shd w:val="clear" w:color="auto" w:fill="auto"/>
            <w:tcMar>
              <w:top w:w="0" w:type="dxa"/>
              <w:left w:w="70" w:type="dxa"/>
              <w:bottom w:w="0" w:type="dxa"/>
              <w:right w:w="70" w:type="dxa"/>
            </w:tcMar>
          </w:tcPr>
          <w:p w14:paraId="2482F0F2"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58A51C11"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2887E23E"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4395" w:type="dxa"/>
            <w:gridSpan w:val="6"/>
            <w:shd w:val="clear" w:color="auto" w:fill="auto"/>
            <w:tcMar>
              <w:top w:w="0" w:type="dxa"/>
              <w:left w:w="70" w:type="dxa"/>
              <w:bottom w:w="0" w:type="dxa"/>
              <w:right w:w="70" w:type="dxa"/>
            </w:tcMar>
          </w:tcPr>
          <w:p w14:paraId="7FFF1B25" w14:textId="77777777" w:rsidR="00497BF6" w:rsidRDefault="00975515">
            <w:pPr>
              <w:widowControl/>
              <w:tabs>
                <w:tab w:val="left" w:pos="284"/>
              </w:tabs>
              <w:suppressAutoHyphens w:val="0"/>
              <w:textAlignment w:val="auto"/>
              <w:rPr>
                <w:rFonts w:eastAsia="Times New Roman" w:cs="Times New Roman"/>
                <w:b/>
                <w:kern w:val="0"/>
                <w:szCs w:val="20"/>
                <w:lang w:eastAsia="it-IT" w:bidi="ar-SA"/>
              </w:rPr>
            </w:pPr>
            <w:r>
              <w:rPr>
                <w:rFonts w:eastAsia="Times New Roman" w:cs="Times New Roman"/>
                <w:b/>
                <w:kern w:val="0"/>
                <w:szCs w:val="20"/>
                <w:lang w:eastAsia="it-IT" w:bidi="ar-SA"/>
              </w:rPr>
              <w:t>IMPORTO LAVORI A BASE D'APPALTO:</w:t>
            </w:r>
          </w:p>
        </w:tc>
        <w:tc>
          <w:tcPr>
            <w:tcW w:w="4677" w:type="dxa"/>
            <w:gridSpan w:val="5"/>
            <w:shd w:val="clear" w:color="auto" w:fill="auto"/>
            <w:tcMar>
              <w:top w:w="0" w:type="dxa"/>
              <w:left w:w="70" w:type="dxa"/>
              <w:bottom w:w="0" w:type="dxa"/>
              <w:right w:w="70" w:type="dxa"/>
            </w:tcMar>
          </w:tcPr>
          <w:p w14:paraId="78C1443D" w14:textId="77777777" w:rsidR="00497BF6" w:rsidRDefault="00497BF6">
            <w:pPr>
              <w:widowControl/>
              <w:tabs>
                <w:tab w:val="left" w:pos="284"/>
              </w:tabs>
              <w:suppressAutoHyphens w:val="0"/>
              <w:textAlignment w:val="auto"/>
              <w:rPr>
                <w:rFonts w:eastAsia="Times New Roman" w:cs="Times New Roman"/>
                <w:b/>
                <w:kern w:val="0"/>
                <w:szCs w:val="20"/>
                <w:lang w:eastAsia="it-IT" w:bidi="ar-SA"/>
              </w:rPr>
            </w:pPr>
          </w:p>
          <w:p w14:paraId="2963C449" w14:textId="77777777" w:rsidR="00497BF6" w:rsidRDefault="00975515">
            <w:pPr>
              <w:widowControl/>
              <w:tabs>
                <w:tab w:val="left" w:pos="284"/>
              </w:tabs>
              <w:suppressAutoHyphens w:val="0"/>
              <w:textAlignment w:val="auto"/>
            </w:pPr>
            <w:r>
              <w:rPr>
                <w:rFonts w:eastAsia="Times New Roman" w:cs="Times New Roman"/>
                <w:b/>
                <w:kern w:val="0"/>
                <w:szCs w:val="20"/>
                <w:lang w:eastAsia="it-IT" w:bidi="ar-SA"/>
              </w:rPr>
              <w:t>Euro</w:t>
            </w:r>
            <w:r>
              <w:rPr>
                <w:rFonts w:eastAsia="Times New Roman" w:cs="Times New Roman"/>
                <w:kern w:val="0"/>
                <w:szCs w:val="20"/>
                <w:lang w:eastAsia="it-IT" w:bidi="ar-SA"/>
              </w:rPr>
              <w:t>__________</w:t>
            </w:r>
          </w:p>
        </w:tc>
        <w:tc>
          <w:tcPr>
            <w:tcW w:w="444" w:type="dxa"/>
            <w:tcBorders>
              <w:right w:val="single" w:sz="6" w:space="0" w:color="000000"/>
            </w:tcBorders>
            <w:shd w:val="clear" w:color="auto" w:fill="auto"/>
            <w:tcMar>
              <w:top w:w="0" w:type="dxa"/>
              <w:left w:w="70" w:type="dxa"/>
              <w:bottom w:w="0" w:type="dxa"/>
              <w:right w:w="70" w:type="dxa"/>
            </w:tcMar>
          </w:tcPr>
          <w:p w14:paraId="736DDC30"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1653078A"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5132911D"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4395" w:type="dxa"/>
            <w:gridSpan w:val="6"/>
            <w:shd w:val="clear" w:color="auto" w:fill="auto"/>
            <w:tcMar>
              <w:top w:w="0" w:type="dxa"/>
              <w:left w:w="70" w:type="dxa"/>
              <w:bottom w:w="0" w:type="dxa"/>
              <w:right w:w="70" w:type="dxa"/>
            </w:tcMar>
          </w:tcPr>
          <w:p w14:paraId="1BF5F6AE" w14:textId="77777777" w:rsidR="00497BF6" w:rsidRDefault="00975515">
            <w:pPr>
              <w:widowControl/>
              <w:tabs>
                <w:tab w:val="left" w:pos="284"/>
              </w:tabs>
              <w:suppressAutoHyphens w:val="0"/>
              <w:jc w:val="right"/>
              <w:textAlignment w:val="auto"/>
              <w:rPr>
                <w:rFonts w:eastAsia="Times New Roman" w:cs="Times New Roman"/>
                <w:b/>
                <w:kern w:val="0"/>
                <w:szCs w:val="20"/>
                <w:lang w:eastAsia="it-IT" w:bidi="ar-SA"/>
              </w:rPr>
            </w:pPr>
            <w:r>
              <w:rPr>
                <w:rFonts w:eastAsia="Times New Roman" w:cs="Times New Roman"/>
                <w:b/>
                <w:kern w:val="0"/>
                <w:szCs w:val="20"/>
                <w:lang w:eastAsia="it-IT" w:bidi="ar-SA"/>
              </w:rPr>
              <w:t xml:space="preserve"> DI CUI COSTI DELLA SICUREZZA:</w:t>
            </w:r>
          </w:p>
        </w:tc>
        <w:tc>
          <w:tcPr>
            <w:tcW w:w="4677" w:type="dxa"/>
            <w:gridSpan w:val="5"/>
            <w:shd w:val="clear" w:color="auto" w:fill="auto"/>
            <w:tcMar>
              <w:top w:w="0" w:type="dxa"/>
              <w:left w:w="70" w:type="dxa"/>
              <w:bottom w:w="0" w:type="dxa"/>
              <w:right w:w="70" w:type="dxa"/>
            </w:tcMar>
          </w:tcPr>
          <w:p w14:paraId="46052F54" w14:textId="77777777" w:rsidR="00497BF6" w:rsidRDefault="00975515">
            <w:pPr>
              <w:widowControl/>
              <w:tabs>
                <w:tab w:val="left" w:pos="284"/>
              </w:tabs>
              <w:suppressAutoHyphens w:val="0"/>
              <w:textAlignment w:val="auto"/>
            </w:pPr>
            <w:r>
              <w:rPr>
                <w:rFonts w:eastAsia="Times New Roman" w:cs="Times New Roman"/>
                <w:b/>
                <w:kern w:val="0"/>
                <w:szCs w:val="20"/>
                <w:lang w:eastAsia="it-IT" w:bidi="ar-SA"/>
              </w:rPr>
              <w:t>Euro</w:t>
            </w:r>
            <w:r>
              <w:rPr>
                <w:rFonts w:eastAsia="Times New Roman" w:cs="Times New Roman"/>
                <w:kern w:val="0"/>
                <w:szCs w:val="20"/>
                <w:lang w:eastAsia="it-IT" w:bidi="ar-SA"/>
              </w:rPr>
              <w:t>__________</w:t>
            </w:r>
          </w:p>
        </w:tc>
        <w:tc>
          <w:tcPr>
            <w:tcW w:w="444" w:type="dxa"/>
            <w:tcBorders>
              <w:right w:val="single" w:sz="6" w:space="0" w:color="000000"/>
            </w:tcBorders>
            <w:shd w:val="clear" w:color="auto" w:fill="auto"/>
            <w:tcMar>
              <w:top w:w="0" w:type="dxa"/>
              <w:left w:w="70" w:type="dxa"/>
              <w:bottom w:w="0" w:type="dxa"/>
              <w:right w:w="70" w:type="dxa"/>
            </w:tcMar>
          </w:tcPr>
          <w:p w14:paraId="4FF5733F"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59606AEC"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0A54EFD6"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4395" w:type="dxa"/>
            <w:gridSpan w:val="6"/>
            <w:shd w:val="clear" w:color="auto" w:fill="auto"/>
            <w:tcMar>
              <w:top w:w="0" w:type="dxa"/>
              <w:left w:w="70" w:type="dxa"/>
              <w:bottom w:w="0" w:type="dxa"/>
              <w:right w:w="70" w:type="dxa"/>
            </w:tcMar>
          </w:tcPr>
          <w:p w14:paraId="778188C8" w14:textId="77777777" w:rsidR="00497BF6" w:rsidRDefault="00975515">
            <w:pPr>
              <w:widowControl/>
              <w:tabs>
                <w:tab w:val="left" w:pos="284"/>
              </w:tabs>
              <w:suppressAutoHyphens w:val="0"/>
              <w:jc w:val="right"/>
              <w:textAlignment w:val="auto"/>
              <w:rPr>
                <w:rFonts w:eastAsia="Times New Roman" w:cs="Times New Roman"/>
                <w:b/>
                <w:kern w:val="0"/>
                <w:szCs w:val="20"/>
                <w:lang w:eastAsia="it-IT" w:bidi="ar-SA"/>
              </w:rPr>
            </w:pPr>
            <w:r>
              <w:rPr>
                <w:rFonts w:eastAsia="Times New Roman" w:cs="Times New Roman"/>
                <w:b/>
                <w:kern w:val="0"/>
                <w:szCs w:val="20"/>
                <w:lang w:eastAsia="it-IT" w:bidi="ar-SA"/>
              </w:rPr>
              <w:t>IMPORTO DEL CONTRATTO:</w:t>
            </w:r>
          </w:p>
        </w:tc>
        <w:tc>
          <w:tcPr>
            <w:tcW w:w="4677" w:type="dxa"/>
            <w:gridSpan w:val="5"/>
            <w:shd w:val="clear" w:color="auto" w:fill="auto"/>
            <w:tcMar>
              <w:top w:w="0" w:type="dxa"/>
              <w:left w:w="70" w:type="dxa"/>
              <w:bottom w:w="0" w:type="dxa"/>
              <w:right w:w="70" w:type="dxa"/>
            </w:tcMar>
          </w:tcPr>
          <w:p w14:paraId="3F6948A8" w14:textId="77777777" w:rsidR="00497BF6" w:rsidRDefault="00975515">
            <w:pPr>
              <w:widowControl/>
              <w:tabs>
                <w:tab w:val="left" w:pos="284"/>
              </w:tabs>
              <w:suppressAutoHyphens w:val="0"/>
              <w:textAlignment w:val="auto"/>
            </w:pPr>
            <w:r>
              <w:rPr>
                <w:rFonts w:eastAsia="Times New Roman" w:cs="Times New Roman"/>
                <w:b/>
                <w:kern w:val="0"/>
                <w:szCs w:val="20"/>
                <w:lang w:eastAsia="it-IT" w:bidi="ar-SA"/>
              </w:rPr>
              <w:t>Euro</w:t>
            </w:r>
            <w:r>
              <w:rPr>
                <w:rFonts w:eastAsia="Times New Roman" w:cs="Times New Roman"/>
                <w:kern w:val="0"/>
                <w:szCs w:val="20"/>
                <w:lang w:eastAsia="it-IT" w:bidi="ar-SA"/>
              </w:rPr>
              <w:t>__________</w:t>
            </w:r>
          </w:p>
        </w:tc>
        <w:tc>
          <w:tcPr>
            <w:tcW w:w="444" w:type="dxa"/>
            <w:tcBorders>
              <w:right w:val="single" w:sz="6" w:space="0" w:color="000000"/>
            </w:tcBorders>
            <w:shd w:val="clear" w:color="auto" w:fill="auto"/>
            <w:tcMar>
              <w:top w:w="0" w:type="dxa"/>
              <w:left w:w="70" w:type="dxa"/>
              <w:bottom w:w="0" w:type="dxa"/>
              <w:right w:w="70" w:type="dxa"/>
            </w:tcMar>
          </w:tcPr>
          <w:p w14:paraId="4515335E"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07B1D54B"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62F2CE67" w14:textId="77777777" w:rsidR="00497BF6" w:rsidRDefault="00497BF6">
            <w:pPr>
              <w:widowControl/>
              <w:tabs>
                <w:tab w:val="left" w:pos="284"/>
              </w:tabs>
              <w:suppressAutoHyphens w:val="0"/>
              <w:jc w:val="center"/>
              <w:textAlignment w:val="auto"/>
              <w:rPr>
                <w:rFonts w:eastAsia="Times New Roman" w:cs="Times New Roman"/>
                <w:kern w:val="0"/>
                <w:szCs w:val="20"/>
                <w:lang w:eastAsia="it-IT" w:bidi="ar-SA"/>
              </w:rPr>
            </w:pPr>
          </w:p>
        </w:tc>
        <w:tc>
          <w:tcPr>
            <w:tcW w:w="9072" w:type="dxa"/>
            <w:gridSpan w:val="11"/>
            <w:shd w:val="clear" w:color="auto" w:fill="auto"/>
            <w:tcMar>
              <w:top w:w="0" w:type="dxa"/>
              <w:left w:w="70" w:type="dxa"/>
              <w:bottom w:w="0" w:type="dxa"/>
              <w:right w:w="70" w:type="dxa"/>
            </w:tcMar>
          </w:tcPr>
          <w:p w14:paraId="17E52A20" w14:textId="77777777" w:rsidR="00497BF6" w:rsidRDefault="00975515">
            <w:pPr>
              <w:widowControl/>
              <w:tabs>
                <w:tab w:val="left" w:pos="284"/>
              </w:tabs>
              <w:suppressAutoHyphens w:val="0"/>
              <w:jc w:val="center"/>
              <w:textAlignment w:val="auto"/>
              <w:rPr>
                <w:rFonts w:eastAsia="Times New Roman" w:cs="Times New Roman"/>
                <w:i/>
                <w:kern w:val="0"/>
                <w:szCs w:val="20"/>
                <w:lang w:eastAsia="it-IT" w:bidi="ar-SA"/>
              </w:rPr>
            </w:pPr>
            <w:r>
              <w:rPr>
                <w:rFonts w:eastAsia="Times New Roman" w:cs="Times New Roman"/>
                <w:i/>
                <w:kern w:val="0"/>
                <w:szCs w:val="20"/>
                <w:lang w:eastAsia="it-IT" w:bidi="ar-SA"/>
              </w:rPr>
              <w:t>Gara in data ___________, offerta di Euro _______________ pari al ribasso del ___ %</w:t>
            </w:r>
          </w:p>
          <w:p w14:paraId="4D8DC5E5" w14:textId="77777777" w:rsidR="00497BF6" w:rsidRDefault="00975515">
            <w:pPr>
              <w:widowControl/>
              <w:tabs>
                <w:tab w:val="left" w:pos="284"/>
              </w:tabs>
              <w:suppressAutoHyphens w:val="0"/>
              <w:textAlignment w:val="auto"/>
              <w:rPr>
                <w:rFonts w:eastAsia="Times New Roman" w:cs="Times New Roman"/>
                <w:i/>
                <w:kern w:val="0"/>
                <w:szCs w:val="20"/>
                <w:lang w:eastAsia="it-IT" w:bidi="ar-SA"/>
              </w:rPr>
            </w:pPr>
            <w:r>
              <w:rPr>
                <w:rFonts w:eastAsia="Times New Roman" w:cs="Times New Roman"/>
                <w:i/>
                <w:kern w:val="0"/>
                <w:szCs w:val="20"/>
                <w:lang w:eastAsia="it-IT" w:bidi="ar-SA"/>
              </w:rPr>
              <w:t xml:space="preserve">   Contratto del_____________, n° di rep.____________________</w:t>
            </w:r>
          </w:p>
        </w:tc>
        <w:tc>
          <w:tcPr>
            <w:tcW w:w="444" w:type="dxa"/>
            <w:tcBorders>
              <w:right w:val="single" w:sz="6" w:space="0" w:color="000000"/>
            </w:tcBorders>
            <w:shd w:val="clear" w:color="auto" w:fill="auto"/>
            <w:tcMar>
              <w:top w:w="0" w:type="dxa"/>
              <w:left w:w="70" w:type="dxa"/>
              <w:bottom w:w="0" w:type="dxa"/>
              <w:right w:w="70" w:type="dxa"/>
            </w:tcMar>
          </w:tcPr>
          <w:p w14:paraId="52EDCBD7" w14:textId="77777777" w:rsidR="00497BF6" w:rsidRDefault="00497BF6">
            <w:pPr>
              <w:widowControl/>
              <w:tabs>
                <w:tab w:val="left" w:pos="284"/>
              </w:tabs>
              <w:suppressAutoHyphens w:val="0"/>
              <w:textAlignment w:val="auto"/>
              <w:rPr>
                <w:rFonts w:eastAsia="Times New Roman" w:cs="Times New Roman"/>
                <w:b/>
                <w:kern w:val="0"/>
                <w:sz w:val="22"/>
                <w:szCs w:val="20"/>
                <w:vertAlign w:val="superscript"/>
                <w:lang w:eastAsia="it-IT" w:bidi="ar-SA"/>
              </w:rPr>
            </w:pPr>
          </w:p>
        </w:tc>
      </w:tr>
      <w:tr w:rsidR="00497BF6" w14:paraId="7013459D" w14:textId="77777777">
        <w:trPr>
          <w:cantSplit/>
          <w:trHeight w:val="270"/>
        </w:trPr>
        <w:tc>
          <w:tcPr>
            <w:tcW w:w="425" w:type="dxa"/>
            <w:tcBorders>
              <w:left w:val="single" w:sz="6" w:space="0" w:color="000000"/>
            </w:tcBorders>
            <w:shd w:val="clear" w:color="auto" w:fill="auto"/>
            <w:tcMar>
              <w:top w:w="0" w:type="dxa"/>
              <w:left w:w="70" w:type="dxa"/>
              <w:bottom w:w="0" w:type="dxa"/>
              <w:right w:w="70" w:type="dxa"/>
            </w:tcMar>
          </w:tcPr>
          <w:p w14:paraId="4C505E16"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2410" w:type="dxa"/>
            <w:shd w:val="clear" w:color="auto" w:fill="auto"/>
            <w:tcMar>
              <w:top w:w="0" w:type="dxa"/>
              <w:left w:w="70" w:type="dxa"/>
              <w:bottom w:w="0" w:type="dxa"/>
              <w:right w:w="70" w:type="dxa"/>
            </w:tcMar>
          </w:tcPr>
          <w:p w14:paraId="4236428A" w14:textId="77777777" w:rsidR="00497BF6" w:rsidRDefault="00975515">
            <w:pPr>
              <w:widowControl/>
              <w:tabs>
                <w:tab w:val="left" w:pos="284"/>
              </w:tabs>
              <w:suppressAutoHyphens w:val="0"/>
              <w:jc w:val="both"/>
              <w:textAlignment w:val="auto"/>
              <w:rPr>
                <w:rFonts w:eastAsia="Times New Roman" w:cs="Times New Roman"/>
                <w:kern w:val="0"/>
                <w:szCs w:val="20"/>
                <w:lang w:eastAsia="it-IT" w:bidi="ar-SA"/>
              </w:rPr>
            </w:pPr>
            <w:r>
              <w:rPr>
                <w:rFonts w:eastAsia="Times New Roman" w:cs="Times New Roman"/>
                <w:kern w:val="0"/>
                <w:szCs w:val="20"/>
                <w:lang w:eastAsia="it-IT" w:bidi="ar-SA"/>
              </w:rPr>
              <w:t>Impresa/e esecutrice/i:</w:t>
            </w:r>
          </w:p>
        </w:tc>
        <w:tc>
          <w:tcPr>
            <w:tcW w:w="6662" w:type="dxa"/>
            <w:gridSpan w:val="10"/>
            <w:shd w:val="clear" w:color="auto" w:fill="auto"/>
            <w:tcMar>
              <w:top w:w="0" w:type="dxa"/>
              <w:left w:w="70" w:type="dxa"/>
              <w:bottom w:w="0" w:type="dxa"/>
              <w:right w:w="70" w:type="dxa"/>
            </w:tcMar>
          </w:tcPr>
          <w:p w14:paraId="36A38C17"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3B420DAC"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40862EA7"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2E6298D7"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2410" w:type="dxa"/>
            <w:shd w:val="clear" w:color="auto" w:fill="auto"/>
            <w:tcMar>
              <w:top w:w="0" w:type="dxa"/>
              <w:left w:w="70" w:type="dxa"/>
              <w:bottom w:w="0" w:type="dxa"/>
              <w:right w:w="70" w:type="dxa"/>
            </w:tcMar>
          </w:tcPr>
          <w:p w14:paraId="178E2CE0" w14:textId="77777777" w:rsidR="00497BF6" w:rsidRDefault="00975515">
            <w:pPr>
              <w:widowControl/>
              <w:tabs>
                <w:tab w:val="left" w:pos="284"/>
              </w:tabs>
              <w:suppressAutoHyphens w:val="0"/>
              <w:jc w:val="right"/>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con sede</w:t>
            </w:r>
          </w:p>
        </w:tc>
        <w:tc>
          <w:tcPr>
            <w:tcW w:w="6662" w:type="dxa"/>
            <w:gridSpan w:val="10"/>
            <w:tcBorders>
              <w:top w:val="single" w:sz="4" w:space="0" w:color="000000"/>
              <w:bottom w:val="single" w:sz="4" w:space="0" w:color="000000"/>
            </w:tcBorders>
            <w:shd w:val="clear" w:color="auto" w:fill="auto"/>
            <w:tcMar>
              <w:top w:w="0" w:type="dxa"/>
              <w:left w:w="70" w:type="dxa"/>
              <w:bottom w:w="0" w:type="dxa"/>
              <w:right w:w="70" w:type="dxa"/>
            </w:tcMar>
          </w:tcPr>
          <w:p w14:paraId="445C4CC4"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23F9C84E"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3FCDFFD8"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76B8A018"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536" w:type="dxa"/>
            <w:gridSpan w:val="7"/>
            <w:shd w:val="clear" w:color="auto" w:fill="auto"/>
            <w:tcMar>
              <w:top w:w="0" w:type="dxa"/>
              <w:left w:w="70" w:type="dxa"/>
              <w:bottom w:w="0" w:type="dxa"/>
              <w:right w:w="70" w:type="dxa"/>
            </w:tcMar>
          </w:tcPr>
          <w:p w14:paraId="23E2BA59" w14:textId="77777777" w:rsidR="00497BF6" w:rsidRDefault="00975515">
            <w:pPr>
              <w:widowControl/>
              <w:tabs>
                <w:tab w:val="left" w:pos="284"/>
              </w:tabs>
              <w:suppressAutoHyphens w:val="0"/>
              <w:jc w:val="right"/>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Qualificata per i lavori dell_ categori_:</w:t>
            </w:r>
          </w:p>
        </w:tc>
        <w:tc>
          <w:tcPr>
            <w:tcW w:w="4536" w:type="dxa"/>
            <w:gridSpan w:val="4"/>
            <w:shd w:val="clear" w:color="auto" w:fill="auto"/>
            <w:tcMar>
              <w:top w:w="0" w:type="dxa"/>
              <w:left w:w="70" w:type="dxa"/>
              <w:bottom w:w="0" w:type="dxa"/>
              <w:right w:w="70" w:type="dxa"/>
            </w:tcMar>
          </w:tcPr>
          <w:p w14:paraId="4C13A519" w14:textId="77777777" w:rsidR="00497BF6" w:rsidRDefault="00975515">
            <w:pPr>
              <w:widowControl/>
              <w:tabs>
                <w:tab w:val="left" w:pos="284"/>
              </w:tabs>
              <w:suppressAutoHyphens w:val="0"/>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_____, classifica _______</w:t>
            </w:r>
          </w:p>
        </w:tc>
        <w:tc>
          <w:tcPr>
            <w:tcW w:w="444" w:type="dxa"/>
            <w:tcBorders>
              <w:right w:val="single" w:sz="6" w:space="0" w:color="000000"/>
            </w:tcBorders>
            <w:shd w:val="clear" w:color="auto" w:fill="auto"/>
            <w:tcMar>
              <w:top w:w="0" w:type="dxa"/>
              <w:left w:w="70" w:type="dxa"/>
              <w:bottom w:w="0" w:type="dxa"/>
              <w:right w:w="70" w:type="dxa"/>
            </w:tcMar>
          </w:tcPr>
          <w:p w14:paraId="28B195D6"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0EB898DB"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5CDCD7C9"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536" w:type="dxa"/>
            <w:gridSpan w:val="7"/>
            <w:shd w:val="clear" w:color="auto" w:fill="auto"/>
            <w:tcMar>
              <w:top w:w="0" w:type="dxa"/>
              <w:left w:w="70" w:type="dxa"/>
              <w:bottom w:w="0" w:type="dxa"/>
              <w:right w:w="70" w:type="dxa"/>
            </w:tcMar>
          </w:tcPr>
          <w:p w14:paraId="1F4F1D74" w14:textId="77777777" w:rsidR="00497BF6" w:rsidRDefault="00497BF6">
            <w:pPr>
              <w:widowControl/>
              <w:tabs>
                <w:tab w:val="left" w:pos="284"/>
              </w:tabs>
              <w:suppressAutoHyphens w:val="0"/>
              <w:jc w:val="center"/>
              <w:textAlignment w:val="auto"/>
              <w:rPr>
                <w:rFonts w:eastAsia="Times New Roman" w:cs="Times New Roman"/>
                <w:kern w:val="0"/>
                <w:sz w:val="20"/>
                <w:szCs w:val="20"/>
                <w:lang w:eastAsia="it-IT" w:bidi="ar-SA"/>
              </w:rPr>
            </w:pPr>
          </w:p>
        </w:tc>
        <w:tc>
          <w:tcPr>
            <w:tcW w:w="4536" w:type="dxa"/>
            <w:gridSpan w:val="4"/>
            <w:shd w:val="clear" w:color="auto" w:fill="auto"/>
            <w:tcMar>
              <w:top w:w="0" w:type="dxa"/>
              <w:left w:w="70" w:type="dxa"/>
              <w:bottom w:w="0" w:type="dxa"/>
              <w:right w:w="70" w:type="dxa"/>
            </w:tcMar>
          </w:tcPr>
          <w:p w14:paraId="3929A00A" w14:textId="77777777" w:rsidR="00497BF6" w:rsidRDefault="00975515">
            <w:pPr>
              <w:widowControl/>
              <w:tabs>
                <w:tab w:val="left" w:pos="284"/>
              </w:tabs>
              <w:suppressAutoHyphens w:val="0"/>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_____, classifica _______</w:t>
            </w:r>
          </w:p>
        </w:tc>
        <w:tc>
          <w:tcPr>
            <w:tcW w:w="444" w:type="dxa"/>
            <w:tcBorders>
              <w:right w:val="single" w:sz="6" w:space="0" w:color="000000"/>
            </w:tcBorders>
            <w:shd w:val="clear" w:color="auto" w:fill="auto"/>
            <w:tcMar>
              <w:top w:w="0" w:type="dxa"/>
              <w:left w:w="70" w:type="dxa"/>
              <w:bottom w:w="0" w:type="dxa"/>
              <w:right w:w="70" w:type="dxa"/>
            </w:tcMar>
          </w:tcPr>
          <w:p w14:paraId="0CED829E"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1179A7C8"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5ACCB88A"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536" w:type="dxa"/>
            <w:gridSpan w:val="7"/>
            <w:shd w:val="clear" w:color="auto" w:fill="auto"/>
            <w:tcMar>
              <w:top w:w="0" w:type="dxa"/>
              <w:left w:w="70" w:type="dxa"/>
              <w:bottom w:w="0" w:type="dxa"/>
              <w:right w:w="70" w:type="dxa"/>
            </w:tcMar>
          </w:tcPr>
          <w:p w14:paraId="7AD05BB3" w14:textId="77777777" w:rsidR="00497BF6" w:rsidRDefault="00497BF6">
            <w:pPr>
              <w:widowControl/>
              <w:tabs>
                <w:tab w:val="left" w:pos="284"/>
              </w:tabs>
              <w:suppressAutoHyphens w:val="0"/>
              <w:jc w:val="center"/>
              <w:textAlignment w:val="auto"/>
              <w:rPr>
                <w:rFonts w:eastAsia="Times New Roman" w:cs="Times New Roman"/>
                <w:kern w:val="0"/>
                <w:sz w:val="20"/>
                <w:szCs w:val="20"/>
                <w:lang w:eastAsia="it-IT" w:bidi="ar-SA"/>
              </w:rPr>
            </w:pPr>
          </w:p>
        </w:tc>
        <w:tc>
          <w:tcPr>
            <w:tcW w:w="4536" w:type="dxa"/>
            <w:gridSpan w:val="4"/>
            <w:shd w:val="clear" w:color="auto" w:fill="auto"/>
            <w:tcMar>
              <w:top w:w="0" w:type="dxa"/>
              <w:left w:w="70" w:type="dxa"/>
              <w:bottom w:w="0" w:type="dxa"/>
              <w:right w:w="70" w:type="dxa"/>
            </w:tcMar>
          </w:tcPr>
          <w:p w14:paraId="265ACC81" w14:textId="77777777" w:rsidR="00497BF6" w:rsidRDefault="00975515">
            <w:pPr>
              <w:widowControl/>
              <w:tabs>
                <w:tab w:val="left" w:pos="284"/>
              </w:tabs>
              <w:suppressAutoHyphens w:val="0"/>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_____, classifica _______</w:t>
            </w:r>
          </w:p>
        </w:tc>
        <w:tc>
          <w:tcPr>
            <w:tcW w:w="444" w:type="dxa"/>
            <w:tcBorders>
              <w:right w:val="single" w:sz="6" w:space="0" w:color="000000"/>
            </w:tcBorders>
            <w:shd w:val="clear" w:color="auto" w:fill="auto"/>
            <w:tcMar>
              <w:top w:w="0" w:type="dxa"/>
              <w:left w:w="70" w:type="dxa"/>
              <w:bottom w:w="0" w:type="dxa"/>
              <w:right w:w="70" w:type="dxa"/>
            </w:tcMar>
          </w:tcPr>
          <w:p w14:paraId="046428B0"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2A0EBD20"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03264DD8"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9072" w:type="dxa"/>
            <w:gridSpan w:val="11"/>
            <w:shd w:val="clear" w:color="auto" w:fill="auto"/>
            <w:tcMar>
              <w:top w:w="0" w:type="dxa"/>
              <w:left w:w="70" w:type="dxa"/>
              <w:bottom w:w="0" w:type="dxa"/>
              <w:right w:w="70" w:type="dxa"/>
            </w:tcMar>
          </w:tcPr>
          <w:p w14:paraId="6F85150F" w14:textId="77777777" w:rsidR="00497BF6" w:rsidRDefault="00975515">
            <w:pPr>
              <w:widowControl/>
              <w:tabs>
                <w:tab w:val="left" w:pos="284"/>
              </w:tabs>
              <w:suppressAutoHyphens w:val="0"/>
              <w:jc w:val="center"/>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 xml:space="preserve">direttore tecnico </w:t>
            </w:r>
            <w:r>
              <w:rPr>
                <w:rFonts w:eastAsia="Times New Roman" w:cs="Times New Roman"/>
                <w:kern w:val="0"/>
                <w:sz w:val="20"/>
                <w:szCs w:val="20"/>
                <w:lang w:eastAsia="it-IT" w:bidi="ar-SA"/>
              </w:rPr>
              <w:t>del cantiere: _______________________________________________</w:t>
            </w:r>
          </w:p>
        </w:tc>
        <w:tc>
          <w:tcPr>
            <w:tcW w:w="444" w:type="dxa"/>
            <w:tcBorders>
              <w:right w:val="single" w:sz="6" w:space="0" w:color="000000"/>
            </w:tcBorders>
            <w:shd w:val="clear" w:color="auto" w:fill="auto"/>
            <w:tcMar>
              <w:top w:w="0" w:type="dxa"/>
              <w:left w:w="70" w:type="dxa"/>
              <w:bottom w:w="0" w:type="dxa"/>
              <w:right w:w="70" w:type="dxa"/>
            </w:tcMar>
          </w:tcPr>
          <w:p w14:paraId="5F85C621"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0B435504" w14:textId="77777777">
        <w:trPr>
          <w:cantSplit/>
          <w:trHeight w:val="71"/>
        </w:trPr>
        <w:tc>
          <w:tcPr>
            <w:tcW w:w="425" w:type="dxa"/>
            <w:tcBorders>
              <w:left w:val="single" w:sz="6" w:space="0" w:color="000000"/>
            </w:tcBorders>
            <w:shd w:val="clear" w:color="auto" w:fill="auto"/>
            <w:tcMar>
              <w:top w:w="0" w:type="dxa"/>
              <w:left w:w="70" w:type="dxa"/>
              <w:bottom w:w="0" w:type="dxa"/>
              <w:right w:w="70" w:type="dxa"/>
            </w:tcMar>
          </w:tcPr>
          <w:p w14:paraId="127A4600" w14:textId="77777777" w:rsidR="00497BF6" w:rsidRDefault="00497BF6">
            <w:pPr>
              <w:widowControl/>
              <w:tabs>
                <w:tab w:val="left" w:pos="284"/>
              </w:tabs>
              <w:suppressAutoHyphens w:val="0"/>
              <w:jc w:val="both"/>
              <w:textAlignment w:val="auto"/>
              <w:rPr>
                <w:rFonts w:eastAsia="Times New Roman" w:cs="Times New Roman"/>
                <w:kern w:val="0"/>
                <w:sz w:val="4"/>
                <w:szCs w:val="20"/>
                <w:lang w:eastAsia="it-IT" w:bidi="ar-SA"/>
              </w:rPr>
            </w:pPr>
          </w:p>
        </w:tc>
        <w:tc>
          <w:tcPr>
            <w:tcW w:w="9072" w:type="dxa"/>
            <w:gridSpan w:val="11"/>
            <w:shd w:val="clear" w:color="auto" w:fill="auto"/>
            <w:tcMar>
              <w:top w:w="0" w:type="dxa"/>
              <w:left w:w="70" w:type="dxa"/>
              <w:bottom w:w="0" w:type="dxa"/>
              <w:right w:w="70" w:type="dxa"/>
            </w:tcMar>
          </w:tcPr>
          <w:p w14:paraId="77DC2B83" w14:textId="77777777" w:rsidR="00497BF6" w:rsidRDefault="00497BF6">
            <w:pPr>
              <w:widowControl/>
              <w:tabs>
                <w:tab w:val="left" w:pos="284"/>
              </w:tabs>
              <w:suppressAutoHyphens w:val="0"/>
              <w:jc w:val="center"/>
              <w:textAlignment w:val="auto"/>
              <w:rPr>
                <w:rFonts w:eastAsia="Times New Roman" w:cs="Times New Roman"/>
                <w:kern w:val="0"/>
                <w:sz w:val="4"/>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547E45A9" w14:textId="77777777" w:rsidR="00497BF6" w:rsidRDefault="00497BF6">
            <w:pPr>
              <w:widowControl/>
              <w:tabs>
                <w:tab w:val="left" w:pos="284"/>
              </w:tabs>
              <w:suppressAutoHyphens w:val="0"/>
              <w:jc w:val="both"/>
              <w:textAlignment w:val="auto"/>
              <w:rPr>
                <w:rFonts w:eastAsia="Times New Roman" w:cs="Times New Roman"/>
                <w:b/>
                <w:kern w:val="0"/>
                <w:sz w:val="4"/>
                <w:szCs w:val="20"/>
                <w:lang w:eastAsia="it-IT" w:bidi="ar-SA"/>
              </w:rPr>
            </w:pPr>
          </w:p>
        </w:tc>
      </w:tr>
      <w:tr w:rsidR="00497BF6" w14:paraId="35C50B10" w14:textId="77777777">
        <w:trPr>
          <w:cantSplit/>
          <w:trHeight w:val="185"/>
        </w:trPr>
        <w:tc>
          <w:tcPr>
            <w:tcW w:w="425" w:type="dxa"/>
            <w:vMerge w:val="restart"/>
            <w:tcBorders>
              <w:left w:val="single" w:sz="6" w:space="0" w:color="000000"/>
            </w:tcBorders>
            <w:shd w:val="clear" w:color="auto" w:fill="auto"/>
            <w:tcMar>
              <w:top w:w="0" w:type="dxa"/>
              <w:left w:w="70" w:type="dxa"/>
              <w:bottom w:w="0" w:type="dxa"/>
              <w:right w:w="70" w:type="dxa"/>
            </w:tcMar>
          </w:tcPr>
          <w:p w14:paraId="31212E28"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1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F474BE" w14:textId="77777777" w:rsidR="00497BF6" w:rsidRDefault="00975515">
            <w:pPr>
              <w:widowControl/>
              <w:tabs>
                <w:tab w:val="left" w:pos="284"/>
              </w:tabs>
              <w:suppressAutoHyphens w:val="0"/>
              <w:jc w:val="center"/>
              <w:textAlignment w:val="auto"/>
              <w:rPr>
                <w:rFonts w:eastAsia="Times New Roman" w:cs="Times New Roman"/>
                <w:i/>
                <w:kern w:val="0"/>
                <w:sz w:val="16"/>
                <w:szCs w:val="20"/>
                <w:lang w:eastAsia="it-IT" w:bidi="ar-SA"/>
              </w:rPr>
            </w:pPr>
            <w:r>
              <w:rPr>
                <w:rFonts w:eastAsia="Times New Roman" w:cs="Times New Roman"/>
                <w:i/>
                <w:kern w:val="0"/>
                <w:sz w:val="16"/>
                <w:szCs w:val="20"/>
                <w:lang w:eastAsia="it-IT" w:bidi="ar-SA"/>
              </w:rPr>
              <w:t>subappaltatori:</w:t>
            </w:r>
          </w:p>
        </w:tc>
        <w:tc>
          <w:tcPr>
            <w:tcW w:w="326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2F906A" w14:textId="77777777" w:rsidR="00497BF6" w:rsidRDefault="00975515">
            <w:pPr>
              <w:widowControl/>
              <w:tabs>
                <w:tab w:val="left" w:pos="284"/>
              </w:tabs>
              <w:suppressAutoHyphens w:val="0"/>
              <w:jc w:val="center"/>
              <w:textAlignment w:val="auto"/>
              <w:rPr>
                <w:rFonts w:eastAsia="Times New Roman" w:cs="Times New Roman"/>
                <w:i/>
                <w:kern w:val="0"/>
                <w:sz w:val="16"/>
                <w:szCs w:val="20"/>
                <w:lang w:eastAsia="it-IT" w:bidi="ar-SA"/>
              </w:rPr>
            </w:pPr>
            <w:r>
              <w:rPr>
                <w:rFonts w:eastAsia="Times New Roman" w:cs="Times New Roman"/>
                <w:i/>
                <w:kern w:val="0"/>
                <w:sz w:val="16"/>
                <w:szCs w:val="20"/>
                <w:lang w:eastAsia="it-IT" w:bidi="ar-SA"/>
              </w:rPr>
              <w:t>per i lavori di</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C401DB" w14:textId="77777777" w:rsidR="00497BF6" w:rsidRDefault="00975515">
            <w:pPr>
              <w:widowControl/>
              <w:tabs>
                <w:tab w:val="left" w:pos="284"/>
              </w:tabs>
              <w:suppressAutoHyphens w:val="0"/>
              <w:jc w:val="center"/>
              <w:textAlignment w:val="auto"/>
              <w:rPr>
                <w:rFonts w:eastAsia="Times New Roman" w:cs="Times New Roman"/>
                <w:i/>
                <w:kern w:val="0"/>
                <w:sz w:val="16"/>
                <w:szCs w:val="20"/>
                <w:lang w:eastAsia="it-IT" w:bidi="ar-SA"/>
              </w:rPr>
            </w:pPr>
            <w:r>
              <w:rPr>
                <w:rFonts w:eastAsia="Times New Roman" w:cs="Times New Roman"/>
                <w:i/>
                <w:kern w:val="0"/>
                <w:sz w:val="16"/>
                <w:szCs w:val="20"/>
                <w:lang w:eastAsia="it-IT" w:bidi="ar-SA"/>
              </w:rPr>
              <w:t>Importo lavori subappaltati</w:t>
            </w:r>
          </w:p>
        </w:tc>
        <w:tc>
          <w:tcPr>
            <w:tcW w:w="444" w:type="dxa"/>
            <w:vMerge w:val="restart"/>
            <w:tcBorders>
              <w:right w:val="single" w:sz="6" w:space="0" w:color="000000"/>
            </w:tcBorders>
            <w:shd w:val="clear" w:color="auto" w:fill="auto"/>
            <w:tcMar>
              <w:top w:w="0" w:type="dxa"/>
              <w:left w:w="70" w:type="dxa"/>
              <w:bottom w:w="0" w:type="dxa"/>
              <w:right w:w="70" w:type="dxa"/>
            </w:tcMar>
          </w:tcPr>
          <w:p w14:paraId="2E88161C"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2C88297B" w14:textId="77777777">
        <w:trPr>
          <w:cantSplit/>
          <w:trHeight w:val="185"/>
        </w:trPr>
        <w:tc>
          <w:tcPr>
            <w:tcW w:w="425" w:type="dxa"/>
            <w:vMerge/>
            <w:tcBorders>
              <w:left w:val="single" w:sz="6" w:space="0" w:color="000000"/>
            </w:tcBorders>
            <w:shd w:val="clear" w:color="auto" w:fill="auto"/>
            <w:tcMar>
              <w:top w:w="0" w:type="dxa"/>
              <w:left w:w="70" w:type="dxa"/>
              <w:bottom w:w="0" w:type="dxa"/>
              <w:right w:w="70" w:type="dxa"/>
            </w:tcMar>
          </w:tcPr>
          <w:p w14:paraId="634624F3"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11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046AB4" w14:textId="77777777" w:rsidR="00497BF6" w:rsidRDefault="00497BF6">
            <w:pPr>
              <w:widowControl/>
              <w:tabs>
                <w:tab w:val="left" w:pos="284"/>
              </w:tabs>
              <w:suppressAutoHyphens w:val="0"/>
              <w:jc w:val="center"/>
              <w:textAlignment w:val="auto"/>
              <w:rPr>
                <w:rFonts w:eastAsia="Times New Roman" w:cs="Times New Roman"/>
                <w:i/>
                <w:kern w:val="0"/>
                <w:sz w:val="16"/>
                <w:szCs w:val="20"/>
                <w:lang w:eastAsia="it-IT" w:bidi="ar-SA"/>
              </w:rPr>
            </w:pPr>
          </w:p>
        </w:tc>
        <w:tc>
          <w:tcPr>
            <w:tcW w:w="850"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7E287F" w14:textId="77777777" w:rsidR="00497BF6" w:rsidRDefault="00975515">
            <w:pPr>
              <w:widowControl/>
              <w:tabs>
                <w:tab w:val="left" w:pos="284"/>
              </w:tabs>
              <w:suppressAutoHyphens w:val="0"/>
              <w:jc w:val="center"/>
              <w:textAlignment w:val="auto"/>
              <w:rPr>
                <w:rFonts w:eastAsia="Times New Roman" w:cs="Times New Roman"/>
                <w:i/>
                <w:kern w:val="0"/>
                <w:sz w:val="16"/>
                <w:szCs w:val="20"/>
                <w:lang w:eastAsia="it-IT" w:bidi="ar-SA"/>
              </w:rPr>
            </w:pPr>
            <w:r>
              <w:rPr>
                <w:rFonts w:eastAsia="Times New Roman" w:cs="Times New Roman"/>
                <w:i/>
                <w:kern w:val="0"/>
                <w:sz w:val="16"/>
                <w:szCs w:val="20"/>
                <w:lang w:eastAsia="it-IT" w:bidi="ar-SA"/>
              </w:rPr>
              <w:t>categoria</w:t>
            </w:r>
          </w:p>
        </w:tc>
        <w:tc>
          <w:tcPr>
            <w:tcW w:w="2410"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E47750" w14:textId="77777777" w:rsidR="00497BF6" w:rsidRDefault="00975515">
            <w:pPr>
              <w:widowControl/>
              <w:tabs>
                <w:tab w:val="left" w:pos="284"/>
              </w:tabs>
              <w:suppressAutoHyphens w:val="0"/>
              <w:jc w:val="center"/>
              <w:textAlignment w:val="auto"/>
              <w:rPr>
                <w:rFonts w:eastAsia="Times New Roman" w:cs="Times New Roman"/>
                <w:i/>
                <w:kern w:val="0"/>
                <w:sz w:val="16"/>
                <w:szCs w:val="20"/>
                <w:lang w:eastAsia="it-IT" w:bidi="ar-SA"/>
              </w:rPr>
            </w:pPr>
            <w:r>
              <w:rPr>
                <w:rFonts w:eastAsia="Times New Roman" w:cs="Times New Roman"/>
                <w:i/>
                <w:kern w:val="0"/>
                <w:sz w:val="16"/>
                <w:szCs w:val="20"/>
                <w:lang w:eastAsia="it-IT" w:bidi="ar-SA"/>
              </w:rPr>
              <w:t>descrizione</w:t>
            </w:r>
          </w:p>
        </w:tc>
        <w:tc>
          <w:tcPr>
            <w:tcW w:w="1346" w:type="dxa"/>
            <w:gridSpan w:val="2"/>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EC21678" w14:textId="77777777" w:rsidR="00497BF6" w:rsidRDefault="00975515">
            <w:pPr>
              <w:widowControl/>
              <w:tabs>
                <w:tab w:val="left" w:pos="284"/>
              </w:tabs>
              <w:suppressAutoHyphens w:val="0"/>
              <w:jc w:val="right"/>
              <w:textAlignment w:val="auto"/>
              <w:rPr>
                <w:rFonts w:eastAsia="Times New Roman" w:cs="Times New Roman"/>
                <w:i/>
                <w:kern w:val="0"/>
                <w:sz w:val="16"/>
                <w:szCs w:val="20"/>
                <w:lang w:eastAsia="it-IT" w:bidi="ar-SA"/>
              </w:rPr>
            </w:pPr>
            <w:r>
              <w:rPr>
                <w:rFonts w:eastAsia="Times New Roman" w:cs="Times New Roman"/>
                <w:i/>
                <w:kern w:val="0"/>
                <w:sz w:val="16"/>
                <w:szCs w:val="20"/>
                <w:lang w:eastAsia="it-IT" w:bidi="ar-SA"/>
              </w:rPr>
              <w:t>In</w:t>
            </w:r>
          </w:p>
        </w:tc>
        <w:tc>
          <w:tcPr>
            <w:tcW w:w="134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E4F4B3" w14:textId="77777777" w:rsidR="00497BF6" w:rsidRDefault="00975515">
            <w:pPr>
              <w:widowControl/>
              <w:tabs>
                <w:tab w:val="left" w:pos="284"/>
              </w:tabs>
              <w:suppressAutoHyphens w:val="0"/>
              <w:textAlignment w:val="auto"/>
              <w:rPr>
                <w:rFonts w:eastAsia="Times New Roman" w:cs="Times New Roman"/>
                <w:i/>
                <w:kern w:val="0"/>
                <w:sz w:val="16"/>
                <w:szCs w:val="20"/>
                <w:lang w:eastAsia="it-IT" w:bidi="ar-SA"/>
              </w:rPr>
            </w:pPr>
            <w:r>
              <w:rPr>
                <w:rFonts w:eastAsia="Times New Roman" w:cs="Times New Roman"/>
                <w:i/>
                <w:kern w:val="0"/>
                <w:sz w:val="16"/>
                <w:szCs w:val="20"/>
                <w:lang w:eastAsia="it-IT" w:bidi="ar-SA"/>
              </w:rPr>
              <w:t>Euro</w:t>
            </w:r>
          </w:p>
        </w:tc>
        <w:tc>
          <w:tcPr>
            <w:tcW w:w="444" w:type="dxa"/>
            <w:vMerge/>
            <w:tcBorders>
              <w:right w:val="single" w:sz="6" w:space="0" w:color="000000"/>
            </w:tcBorders>
            <w:shd w:val="clear" w:color="auto" w:fill="auto"/>
            <w:tcMar>
              <w:top w:w="0" w:type="dxa"/>
              <w:left w:w="70" w:type="dxa"/>
              <w:bottom w:w="0" w:type="dxa"/>
              <w:right w:w="70" w:type="dxa"/>
            </w:tcMar>
          </w:tcPr>
          <w:p w14:paraId="288C6194"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5D8D01FF"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7EAC2ECB"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119" w:type="dxa"/>
            <w:gridSpan w:val="2"/>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8C1D28"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850"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47414D"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2410" w:type="dxa"/>
            <w:gridSpan w:val="3"/>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A10289"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1346" w:type="dxa"/>
            <w:gridSpan w:val="2"/>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3EB1A43"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1347" w:type="dxa"/>
            <w:tcBorders>
              <w:bottom w:val="single" w:sz="4" w:space="0" w:color="000000"/>
              <w:right w:val="single" w:sz="4" w:space="0" w:color="000000"/>
            </w:tcBorders>
            <w:shd w:val="clear" w:color="auto" w:fill="auto"/>
            <w:tcMar>
              <w:top w:w="0" w:type="dxa"/>
              <w:left w:w="70" w:type="dxa"/>
              <w:bottom w:w="0" w:type="dxa"/>
              <w:right w:w="70" w:type="dxa"/>
            </w:tcMar>
          </w:tcPr>
          <w:p w14:paraId="5D5B43AC"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113FF454"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14AC6D31"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0592786B"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311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22601C"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CDF7B3"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A46C97"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1346" w:type="dxa"/>
            <w:gridSpan w:val="2"/>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3AE6992C"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134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8F0F4A"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7A4A6FB5"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3CB694B6"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35E59CC9" w14:textId="77777777" w:rsidR="00497BF6" w:rsidRDefault="00497BF6">
            <w:pPr>
              <w:widowControl/>
              <w:tabs>
                <w:tab w:val="left" w:pos="284"/>
              </w:tabs>
              <w:suppressAutoHyphens w:val="0"/>
              <w:jc w:val="center"/>
              <w:textAlignment w:val="auto"/>
              <w:rPr>
                <w:rFonts w:eastAsia="Times New Roman" w:cs="Times New Roman"/>
                <w:kern w:val="0"/>
                <w:sz w:val="4"/>
                <w:szCs w:val="20"/>
                <w:lang w:eastAsia="it-IT" w:bidi="ar-SA"/>
              </w:rPr>
            </w:pPr>
          </w:p>
        </w:tc>
        <w:tc>
          <w:tcPr>
            <w:tcW w:w="9072" w:type="dxa"/>
            <w:gridSpan w:val="11"/>
            <w:shd w:val="clear" w:color="auto" w:fill="auto"/>
            <w:tcMar>
              <w:top w:w="0" w:type="dxa"/>
              <w:left w:w="70" w:type="dxa"/>
              <w:bottom w:w="0" w:type="dxa"/>
              <w:right w:w="70" w:type="dxa"/>
            </w:tcMar>
          </w:tcPr>
          <w:p w14:paraId="44BC9666" w14:textId="77777777" w:rsidR="00497BF6" w:rsidRDefault="00497BF6">
            <w:pPr>
              <w:widowControl/>
              <w:tabs>
                <w:tab w:val="left" w:pos="284"/>
              </w:tabs>
              <w:suppressAutoHyphens w:val="0"/>
              <w:jc w:val="center"/>
              <w:textAlignment w:val="auto"/>
              <w:rPr>
                <w:rFonts w:eastAsia="Times New Roman" w:cs="Times New Roman"/>
                <w:kern w:val="0"/>
                <w:sz w:val="4"/>
                <w:szCs w:val="20"/>
                <w:lang w:eastAsia="it-IT" w:bidi="ar-SA"/>
              </w:rPr>
            </w:pPr>
          </w:p>
        </w:tc>
        <w:tc>
          <w:tcPr>
            <w:tcW w:w="444" w:type="dxa"/>
            <w:tcBorders>
              <w:right w:val="single" w:sz="6" w:space="0" w:color="000000"/>
            </w:tcBorders>
            <w:shd w:val="clear" w:color="auto" w:fill="auto"/>
            <w:tcMar>
              <w:top w:w="0" w:type="dxa"/>
              <w:left w:w="70" w:type="dxa"/>
              <w:bottom w:w="0" w:type="dxa"/>
              <w:right w:w="70" w:type="dxa"/>
            </w:tcMar>
          </w:tcPr>
          <w:p w14:paraId="11E2968F" w14:textId="77777777" w:rsidR="00497BF6" w:rsidRDefault="00497BF6">
            <w:pPr>
              <w:widowControl/>
              <w:tabs>
                <w:tab w:val="left" w:pos="284"/>
              </w:tabs>
              <w:suppressAutoHyphens w:val="0"/>
              <w:jc w:val="center"/>
              <w:textAlignment w:val="auto"/>
              <w:rPr>
                <w:rFonts w:eastAsia="Times New Roman" w:cs="Times New Roman"/>
                <w:b/>
                <w:kern w:val="0"/>
                <w:sz w:val="4"/>
                <w:szCs w:val="20"/>
                <w:lang w:eastAsia="it-IT" w:bidi="ar-SA"/>
              </w:rPr>
            </w:pPr>
          </w:p>
        </w:tc>
      </w:tr>
      <w:tr w:rsidR="00497BF6" w14:paraId="53D903EB"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4373DCC3" w14:textId="77777777" w:rsidR="00497BF6" w:rsidRDefault="00497BF6">
            <w:pPr>
              <w:widowControl/>
              <w:tabs>
                <w:tab w:val="left" w:pos="284"/>
              </w:tabs>
              <w:suppressAutoHyphens w:val="0"/>
              <w:jc w:val="center"/>
              <w:textAlignment w:val="auto"/>
              <w:rPr>
                <w:rFonts w:eastAsia="Times New Roman" w:cs="Times New Roman"/>
                <w:kern w:val="0"/>
                <w:szCs w:val="20"/>
                <w:lang w:eastAsia="it-IT" w:bidi="ar-SA"/>
              </w:rPr>
            </w:pPr>
          </w:p>
        </w:tc>
        <w:tc>
          <w:tcPr>
            <w:tcW w:w="9072" w:type="dxa"/>
            <w:gridSpan w:val="11"/>
            <w:shd w:val="clear" w:color="auto" w:fill="auto"/>
            <w:tcMar>
              <w:top w:w="0" w:type="dxa"/>
              <w:left w:w="70" w:type="dxa"/>
              <w:bottom w:w="0" w:type="dxa"/>
              <w:right w:w="70" w:type="dxa"/>
            </w:tcMar>
          </w:tcPr>
          <w:p w14:paraId="4EE90C17" w14:textId="77777777" w:rsidR="00497BF6" w:rsidRDefault="00975515">
            <w:pPr>
              <w:keepNext/>
              <w:widowControl/>
              <w:tabs>
                <w:tab w:val="left" w:pos="284"/>
              </w:tabs>
              <w:suppressAutoHyphens w:val="0"/>
              <w:jc w:val="center"/>
              <w:textAlignment w:val="auto"/>
              <w:outlineLvl w:val="3"/>
            </w:pPr>
            <w:r>
              <w:rPr>
                <w:rFonts w:eastAsia="Times New Roman" w:cs="Times New Roman"/>
                <w:kern w:val="0"/>
                <w:sz w:val="22"/>
                <w:szCs w:val="20"/>
                <w:lang w:eastAsia="it-IT" w:bidi="ar-SA"/>
              </w:rPr>
              <w:t xml:space="preserve">Intervento finanziato con fondi dell’ente appaltante </w:t>
            </w:r>
            <w:r>
              <w:rPr>
                <w:rFonts w:eastAsia="Times New Roman" w:cs="Times New Roman"/>
                <w:i/>
                <w:kern w:val="0"/>
                <w:sz w:val="16"/>
                <w:szCs w:val="20"/>
                <w:lang w:eastAsia="it-IT" w:bidi="ar-SA"/>
              </w:rPr>
              <w:t>(ovvero)</w:t>
            </w:r>
          </w:p>
        </w:tc>
        <w:tc>
          <w:tcPr>
            <w:tcW w:w="444" w:type="dxa"/>
            <w:tcBorders>
              <w:right w:val="single" w:sz="6" w:space="0" w:color="000000"/>
            </w:tcBorders>
            <w:shd w:val="clear" w:color="auto" w:fill="auto"/>
            <w:tcMar>
              <w:top w:w="0" w:type="dxa"/>
              <w:left w:w="70" w:type="dxa"/>
              <w:bottom w:w="0" w:type="dxa"/>
              <w:right w:w="70" w:type="dxa"/>
            </w:tcMar>
          </w:tcPr>
          <w:p w14:paraId="5D81B3BB" w14:textId="77777777" w:rsidR="00497BF6" w:rsidRDefault="00497BF6">
            <w:pPr>
              <w:widowControl/>
              <w:tabs>
                <w:tab w:val="left" w:pos="284"/>
              </w:tabs>
              <w:suppressAutoHyphens w:val="0"/>
              <w:jc w:val="center"/>
              <w:textAlignment w:val="auto"/>
              <w:rPr>
                <w:rFonts w:eastAsia="Times New Roman" w:cs="Times New Roman"/>
                <w:b/>
                <w:kern w:val="0"/>
                <w:sz w:val="22"/>
                <w:szCs w:val="20"/>
                <w:vertAlign w:val="superscript"/>
                <w:lang w:eastAsia="it-IT" w:bidi="ar-SA"/>
              </w:rPr>
            </w:pPr>
          </w:p>
        </w:tc>
      </w:tr>
      <w:tr w:rsidR="00497BF6" w14:paraId="3769A2E3" w14:textId="77777777">
        <w:trPr>
          <w:cantSplit/>
        </w:trPr>
        <w:tc>
          <w:tcPr>
            <w:tcW w:w="425" w:type="dxa"/>
            <w:tcBorders>
              <w:left w:val="single" w:sz="6" w:space="0" w:color="000000"/>
              <w:bottom w:val="single" w:sz="4" w:space="0" w:color="000000"/>
            </w:tcBorders>
            <w:shd w:val="clear" w:color="auto" w:fill="auto"/>
            <w:tcMar>
              <w:top w:w="0" w:type="dxa"/>
              <w:left w:w="70" w:type="dxa"/>
              <w:bottom w:w="0" w:type="dxa"/>
              <w:right w:w="70" w:type="dxa"/>
            </w:tcMar>
          </w:tcPr>
          <w:p w14:paraId="4778394B" w14:textId="77777777" w:rsidR="00497BF6" w:rsidRDefault="00497BF6">
            <w:pPr>
              <w:widowControl/>
              <w:tabs>
                <w:tab w:val="left" w:pos="284"/>
              </w:tabs>
              <w:suppressAutoHyphens w:val="0"/>
              <w:jc w:val="both"/>
              <w:textAlignment w:val="auto"/>
              <w:rPr>
                <w:rFonts w:eastAsia="Times New Roman" w:cs="Times New Roman"/>
                <w:kern w:val="0"/>
                <w:szCs w:val="20"/>
                <w:lang w:eastAsia="it-IT" w:bidi="ar-SA"/>
              </w:rPr>
            </w:pPr>
          </w:p>
        </w:tc>
        <w:tc>
          <w:tcPr>
            <w:tcW w:w="9072" w:type="dxa"/>
            <w:gridSpan w:val="11"/>
            <w:tcBorders>
              <w:bottom w:val="single" w:sz="4" w:space="0" w:color="000000"/>
            </w:tcBorders>
            <w:shd w:val="clear" w:color="auto" w:fill="auto"/>
            <w:tcMar>
              <w:top w:w="0" w:type="dxa"/>
              <w:left w:w="70" w:type="dxa"/>
              <w:bottom w:w="0" w:type="dxa"/>
              <w:right w:w="70" w:type="dxa"/>
            </w:tcMar>
          </w:tcPr>
          <w:p w14:paraId="6A3AD3CD" w14:textId="77777777" w:rsidR="00497BF6" w:rsidRDefault="00975515">
            <w:pPr>
              <w:widowControl/>
              <w:tabs>
                <w:tab w:val="left" w:pos="284"/>
              </w:tabs>
              <w:suppressAutoHyphens w:val="0"/>
              <w:jc w:val="center"/>
              <w:textAlignment w:val="auto"/>
            </w:pPr>
            <w:r>
              <w:rPr>
                <w:rFonts w:eastAsia="Times New Roman" w:cs="Times New Roman"/>
                <w:kern w:val="0"/>
                <w:sz w:val="22"/>
                <w:szCs w:val="20"/>
                <w:lang w:eastAsia="it-IT" w:bidi="ar-SA"/>
              </w:rPr>
              <w:t>Intervento finanziato con mutuo della Cassa depositi e prestiti con i fondi del risparmio postale</w:t>
            </w:r>
          </w:p>
        </w:tc>
        <w:tc>
          <w:tcPr>
            <w:tcW w:w="444" w:type="dxa"/>
            <w:tcBorders>
              <w:bottom w:val="single" w:sz="4" w:space="0" w:color="000000"/>
              <w:right w:val="single" w:sz="6" w:space="0" w:color="000000"/>
            </w:tcBorders>
            <w:shd w:val="clear" w:color="auto" w:fill="auto"/>
            <w:tcMar>
              <w:top w:w="0" w:type="dxa"/>
              <w:left w:w="70" w:type="dxa"/>
              <w:bottom w:w="0" w:type="dxa"/>
              <w:right w:w="70" w:type="dxa"/>
            </w:tcMar>
          </w:tcPr>
          <w:p w14:paraId="6DDC4C57"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662A264D"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6A9AACEA"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9072" w:type="dxa"/>
            <w:gridSpan w:val="11"/>
            <w:shd w:val="clear" w:color="auto" w:fill="auto"/>
            <w:tcMar>
              <w:top w:w="0" w:type="dxa"/>
              <w:left w:w="70" w:type="dxa"/>
              <w:bottom w:w="0" w:type="dxa"/>
              <w:right w:w="70" w:type="dxa"/>
            </w:tcMar>
          </w:tcPr>
          <w:p w14:paraId="4AE86DAA" w14:textId="77777777" w:rsidR="00497BF6" w:rsidRDefault="00975515">
            <w:pPr>
              <w:widowControl/>
              <w:tabs>
                <w:tab w:val="left" w:pos="284"/>
              </w:tabs>
              <w:suppressAutoHyphens w:val="0"/>
              <w:jc w:val="center"/>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inizio dei lavori ___________________ con fine lavori prevista per il ____________________</w:t>
            </w:r>
          </w:p>
        </w:tc>
        <w:tc>
          <w:tcPr>
            <w:tcW w:w="444" w:type="dxa"/>
            <w:tcBorders>
              <w:right w:val="single" w:sz="6" w:space="0" w:color="000000"/>
            </w:tcBorders>
            <w:shd w:val="clear" w:color="auto" w:fill="auto"/>
            <w:tcMar>
              <w:top w:w="0" w:type="dxa"/>
              <w:left w:w="70" w:type="dxa"/>
              <w:bottom w:w="0" w:type="dxa"/>
              <w:right w:w="70" w:type="dxa"/>
            </w:tcMar>
          </w:tcPr>
          <w:p w14:paraId="51C3F8BC"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6B38713B" w14:textId="77777777">
        <w:trPr>
          <w:cantSplit/>
        </w:trPr>
        <w:tc>
          <w:tcPr>
            <w:tcW w:w="425" w:type="dxa"/>
            <w:tcBorders>
              <w:left w:val="single" w:sz="6" w:space="0" w:color="000000"/>
            </w:tcBorders>
            <w:shd w:val="clear" w:color="auto" w:fill="auto"/>
            <w:tcMar>
              <w:top w:w="0" w:type="dxa"/>
              <w:left w:w="70" w:type="dxa"/>
              <w:bottom w:w="0" w:type="dxa"/>
              <w:right w:w="70" w:type="dxa"/>
            </w:tcMar>
          </w:tcPr>
          <w:p w14:paraId="7A0C4849" w14:textId="77777777" w:rsidR="00497BF6" w:rsidRDefault="00497BF6">
            <w:pPr>
              <w:widowControl/>
              <w:tabs>
                <w:tab w:val="left" w:pos="284"/>
              </w:tabs>
              <w:suppressAutoHyphens w:val="0"/>
              <w:jc w:val="both"/>
              <w:textAlignment w:val="auto"/>
              <w:rPr>
                <w:rFonts w:eastAsia="Times New Roman" w:cs="Times New Roman"/>
                <w:kern w:val="0"/>
                <w:sz w:val="20"/>
                <w:szCs w:val="20"/>
                <w:lang w:eastAsia="it-IT" w:bidi="ar-SA"/>
              </w:rPr>
            </w:pPr>
          </w:p>
        </w:tc>
        <w:tc>
          <w:tcPr>
            <w:tcW w:w="9072" w:type="dxa"/>
            <w:gridSpan w:val="11"/>
            <w:shd w:val="clear" w:color="auto" w:fill="auto"/>
            <w:tcMar>
              <w:top w:w="0" w:type="dxa"/>
              <w:left w:w="70" w:type="dxa"/>
              <w:bottom w:w="0" w:type="dxa"/>
              <w:right w:w="70" w:type="dxa"/>
            </w:tcMar>
          </w:tcPr>
          <w:p w14:paraId="443E2370" w14:textId="77777777" w:rsidR="00497BF6" w:rsidRDefault="00975515">
            <w:pPr>
              <w:widowControl/>
              <w:tabs>
                <w:tab w:val="left" w:pos="284"/>
              </w:tabs>
              <w:suppressAutoHyphens w:val="0"/>
              <w:jc w:val="center"/>
              <w:textAlignment w:val="auto"/>
              <w:rPr>
                <w:rFonts w:eastAsia="Times New Roman" w:cs="Times New Roman"/>
                <w:kern w:val="0"/>
                <w:sz w:val="20"/>
                <w:szCs w:val="20"/>
                <w:lang w:eastAsia="it-IT" w:bidi="ar-SA"/>
              </w:rPr>
            </w:pPr>
            <w:r>
              <w:rPr>
                <w:rFonts w:eastAsia="Times New Roman" w:cs="Times New Roman"/>
                <w:kern w:val="0"/>
                <w:sz w:val="20"/>
                <w:szCs w:val="20"/>
                <w:lang w:eastAsia="it-IT" w:bidi="ar-SA"/>
              </w:rPr>
              <w:t xml:space="preserve">prorogato il ______________________ con fine lavori prevista </w:t>
            </w:r>
            <w:r>
              <w:rPr>
                <w:rFonts w:eastAsia="Times New Roman" w:cs="Times New Roman"/>
                <w:kern w:val="0"/>
                <w:sz w:val="20"/>
                <w:szCs w:val="20"/>
                <w:lang w:eastAsia="it-IT" w:bidi="ar-SA"/>
              </w:rPr>
              <w:t>per il ___________________</w:t>
            </w:r>
          </w:p>
        </w:tc>
        <w:tc>
          <w:tcPr>
            <w:tcW w:w="444" w:type="dxa"/>
            <w:tcBorders>
              <w:right w:val="single" w:sz="6" w:space="0" w:color="000000"/>
            </w:tcBorders>
            <w:shd w:val="clear" w:color="auto" w:fill="auto"/>
            <w:tcMar>
              <w:top w:w="0" w:type="dxa"/>
              <w:left w:w="70" w:type="dxa"/>
              <w:bottom w:w="0" w:type="dxa"/>
              <w:right w:w="70" w:type="dxa"/>
            </w:tcMar>
          </w:tcPr>
          <w:p w14:paraId="1EE2508A" w14:textId="77777777" w:rsidR="00497BF6" w:rsidRDefault="00497BF6">
            <w:pPr>
              <w:widowControl/>
              <w:tabs>
                <w:tab w:val="left" w:pos="284"/>
              </w:tabs>
              <w:suppressAutoHyphens w:val="0"/>
              <w:jc w:val="both"/>
              <w:textAlignment w:val="auto"/>
              <w:rPr>
                <w:rFonts w:eastAsia="Times New Roman" w:cs="Times New Roman"/>
                <w:b/>
                <w:kern w:val="0"/>
                <w:sz w:val="22"/>
                <w:szCs w:val="20"/>
                <w:vertAlign w:val="superscript"/>
                <w:lang w:eastAsia="it-IT" w:bidi="ar-SA"/>
              </w:rPr>
            </w:pPr>
          </w:p>
        </w:tc>
      </w:tr>
      <w:tr w:rsidR="00497BF6" w14:paraId="4DC3E7F9" w14:textId="77777777">
        <w:trPr>
          <w:cantSplit/>
        </w:trPr>
        <w:tc>
          <w:tcPr>
            <w:tcW w:w="425" w:type="dxa"/>
            <w:tcBorders>
              <w:left w:val="single" w:sz="6" w:space="0" w:color="000000"/>
              <w:bottom w:val="single" w:sz="6" w:space="0" w:color="000000"/>
            </w:tcBorders>
            <w:shd w:val="clear" w:color="auto" w:fill="auto"/>
            <w:tcMar>
              <w:top w:w="0" w:type="dxa"/>
              <w:left w:w="70" w:type="dxa"/>
              <w:bottom w:w="0" w:type="dxa"/>
              <w:right w:w="70" w:type="dxa"/>
            </w:tcMar>
          </w:tcPr>
          <w:p w14:paraId="6F5CDFFD" w14:textId="77777777" w:rsidR="00497BF6" w:rsidRDefault="00497BF6">
            <w:pPr>
              <w:widowControl/>
              <w:tabs>
                <w:tab w:val="left" w:pos="284"/>
              </w:tabs>
              <w:suppressAutoHyphens w:val="0"/>
              <w:jc w:val="center"/>
              <w:textAlignment w:val="auto"/>
              <w:rPr>
                <w:rFonts w:eastAsia="Times New Roman" w:cs="Times New Roman"/>
                <w:kern w:val="0"/>
                <w:sz w:val="4"/>
                <w:szCs w:val="20"/>
                <w:lang w:eastAsia="it-IT" w:bidi="ar-SA"/>
              </w:rPr>
            </w:pPr>
          </w:p>
        </w:tc>
        <w:tc>
          <w:tcPr>
            <w:tcW w:w="9072" w:type="dxa"/>
            <w:gridSpan w:val="11"/>
            <w:tcBorders>
              <w:bottom w:val="single" w:sz="6" w:space="0" w:color="000000"/>
            </w:tcBorders>
            <w:shd w:val="clear" w:color="auto" w:fill="auto"/>
            <w:tcMar>
              <w:top w:w="0" w:type="dxa"/>
              <w:left w:w="70" w:type="dxa"/>
              <w:bottom w:w="0" w:type="dxa"/>
              <w:right w:w="70" w:type="dxa"/>
            </w:tcMar>
          </w:tcPr>
          <w:p w14:paraId="5909DAFB" w14:textId="77777777" w:rsidR="00497BF6" w:rsidRDefault="00497BF6">
            <w:pPr>
              <w:widowControl/>
              <w:tabs>
                <w:tab w:val="left" w:pos="284"/>
              </w:tabs>
              <w:suppressAutoHyphens w:val="0"/>
              <w:jc w:val="center"/>
              <w:textAlignment w:val="auto"/>
              <w:rPr>
                <w:rFonts w:eastAsia="Times New Roman" w:cs="Times New Roman"/>
                <w:kern w:val="0"/>
                <w:sz w:val="4"/>
                <w:szCs w:val="20"/>
                <w:lang w:eastAsia="it-IT" w:bidi="ar-SA"/>
              </w:rPr>
            </w:pPr>
          </w:p>
        </w:tc>
        <w:tc>
          <w:tcPr>
            <w:tcW w:w="444" w:type="dxa"/>
            <w:tcBorders>
              <w:bottom w:val="single" w:sz="6" w:space="0" w:color="000000"/>
              <w:right w:val="single" w:sz="6" w:space="0" w:color="000000"/>
            </w:tcBorders>
            <w:shd w:val="clear" w:color="auto" w:fill="auto"/>
            <w:tcMar>
              <w:top w:w="0" w:type="dxa"/>
              <w:left w:w="70" w:type="dxa"/>
              <w:bottom w:w="0" w:type="dxa"/>
              <w:right w:w="70" w:type="dxa"/>
            </w:tcMar>
          </w:tcPr>
          <w:p w14:paraId="6A22A294" w14:textId="77777777" w:rsidR="00497BF6" w:rsidRDefault="00497BF6">
            <w:pPr>
              <w:widowControl/>
              <w:tabs>
                <w:tab w:val="left" w:pos="284"/>
              </w:tabs>
              <w:suppressAutoHyphens w:val="0"/>
              <w:jc w:val="center"/>
              <w:textAlignment w:val="auto"/>
              <w:rPr>
                <w:rFonts w:eastAsia="Times New Roman" w:cs="Times New Roman"/>
                <w:b/>
                <w:kern w:val="0"/>
                <w:sz w:val="4"/>
                <w:szCs w:val="20"/>
                <w:lang w:eastAsia="it-IT" w:bidi="ar-SA"/>
              </w:rPr>
            </w:pPr>
          </w:p>
        </w:tc>
      </w:tr>
    </w:tbl>
    <w:p w14:paraId="6FA71DFC" w14:textId="77777777" w:rsidR="00497BF6" w:rsidRDefault="00497BF6">
      <w:pPr>
        <w:pStyle w:val="Standard"/>
        <w:pageBreakBefore/>
      </w:pPr>
    </w:p>
    <w:p w14:paraId="79364747" w14:textId="77777777" w:rsidR="00497BF6" w:rsidRDefault="00497BF6">
      <w:pPr>
        <w:pStyle w:val="Standard"/>
        <w:jc w:val="both"/>
      </w:pPr>
    </w:p>
    <w:tbl>
      <w:tblPr>
        <w:tblW w:w="10080" w:type="dxa"/>
        <w:tblLayout w:type="fixed"/>
        <w:tblCellMar>
          <w:left w:w="10" w:type="dxa"/>
          <w:right w:w="10" w:type="dxa"/>
        </w:tblCellMar>
        <w:tblLook w:val="0000" w:firstRow="0" w:lastRow="0" w:firstColumn="0" w:lastColumn="0" w:noHBand="0" w:noVBand="0"/>
      </w:tblPr>
      <w:tblGrid>
        <w:gridCol w:w="1984"/>
        <w:gridCol w:w="8096"/>
      </w:tblGrid>
      <w:tr w:rsidR="00497BF6" w14:paraId="4E3F9033" w14:textId="77777777">
        <w:tc>
          <w:tcPr>
            <w:tcW w:w="198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32595D03"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TABELLA «D»</w:t>
            </w:r>
          </w:p>
        </w:tc>
        <w:tc>
          <w:tcPr>
            <w:tcW w:w="8096"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29521D6C"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RIEPILOGO DEGLI ELEMENTI PRINCIPALI DEL CONTRATTO</w:t>
            </w:r>
          </w:p>
        </w:tc>
      </w:tr>
    </w:tbl>
    <w:p w14:paraId="778BD7CE" w14:textId="77777777" w:rsidR="00497BF6" w:rsidRDefault="00497BF6">
      <w:pPr>
        <w:rPr>
          <w:rFonts w:eastAsia="Times New Roman" w:cs="Times New Roman"/>
          <w:vanish/>
          <w:lang w:bidi="ar-SA"/>
        </w:rPr>
      </w:pPr>
    </w:p>
    <w:tbl>
      <w:tblPr>
        <w:tblW w:w="10050" w:type="dxa"/>
        <w:jc w:val="center"/>
        <w:tblLayout w:type="fixed"/>
        <w:tblCellMar>
          <w:left w:w="10" w:type="dxa"/>
          <w:right w:w="10" w:type="dxa"/>
        </w:tblCellMar>
        <w:tblLook w:val="0000" w:firstRow="0" w:lastRow="0" w:firstColumn="0" w:lastColumn="0" w:noHBand="0" w:noVBand="0"/>
      </w:tblPr>
      <w:tblGrid>
        <w:gridCol w:w="462"/>
        <w:gridCol w:w="5245"/>
        <w:gridCol w:w="384"/>
        <w:gridCol w:w="40"/>
        <w:gridCol w:w="1278"/>
        <w:gridCol w:w="2641"/>
      </w:tblGrid>
      <w:tr w:rsidR="00497BF6" w14:paraId="0266D9EA" w14:textId="77777777">
        <w:trPr>
          <w:jc w:val="center"/>
        </w:trPr>
        <w:tc>
          <w:tcPr>
            <w:tcW w:w="462" w:type="dxa"/>
            <w:tcBorders>
              <w:top w:val="single" w:sz="4" w:space="0" w:color="000001"/>
              <w:left w:val="single" w:sz="4" w:space="0" w:color="000001"/>
            </w:tcBorders>
            <w:shd w:val="clear" w:color="auto" w:fill="auto"/>
            <w:tcMar>
              <w:top w:w="0" w:type="dxa"/>
              <w:left w:w="0" w:type="dxa"/>
              <w:bottom w:w="0" w:type="dxa"/>
              <w:right w:w="0" w:type="dxa"/>
            </w:tcMar>
          </w:tcPr>
          <w:p w14:paraId="4AE2ED86" w14:textId="77777777" w:rsidR="00497BF6" w:rsidRDefault="00497BF6">
            <w:pPr>
              <w:widowControl/>
              <w:suppressAutoHyphens w:val="0"/>
              <w:snapToGrid w:val="0"/>
              <w:jc w:val="center"/>
              <w:rPr>
                <w:rFonts w:eastAsia="Times New Roman" w:cs="Times New Roman"/>
                <w:lang w:bidi="ar-SA"/>
              </w:rPr>
            </w:pPr>
          </w:p>
        </w:tc>
        <w:tc>
          <w:tcPr>
            <w:tcW w:w="5245" w:type="dxa"/>
            <w:tcBorders>
              <w:top w:val="single" w:sz="4" w:space="0" w:color="000001"/>
            </w:tcBorders>
            <w:shd w:val="clear" w:color="auto" w:fill="auto"/>
            <w:tcMar>
              <w:top w:w="0" w:type="dxa"/>
              <w:left w:w="0" w:type="dxa"/>
              <w:bottom w:w="0" w:type="dxa"/>
              <w:right w:w="0" w:type="dxa"/>
            </w:tcMar>
          </w:tcPr>
          <w:p w14:paraId="7EBF18E6" w14:textId="77777777" w:rsidR="00497BF6" w:rsidRDefault="00497BF6">
            <w:pPr>
              <w:widowControl/>
              <w:suppressAutoHyphens w:val="0"/>
              <w:snapToGrid w:val="0"/>
              <w:jc w:val="both"/>
              <w:rPr>
                <w:rFonts w:eastAsia="Times New Roman" w:cs="Times New Roman"/>
                <w:lang w:bidi="ar-SA"/>
              </w:rPr>
            </w:pPr>
          </w:p>
        </w:tc>
        <w:tc>
          <w:tcPr>
            <w:tcW w:w="384" w:type="dxa"/>
            <w:tcBorders>
              <w:top w:val="single" w:sz="4" w:space="0" w:color="000001"/>
            </w:tcBorders>
            <w:shd w:val="clear" w:color="auto" w:fill="auto"/>
            <w:tcMar>
              <w:top w:w="0" w:type="dxa"/>
              <w:left w:w="0" w:type="dxa"/>
              <w:bottom w:w="0" w:type="dxa"/>
              <w:right w:w="0" w:type="dxa"/>
            </w:tcMar>
          </w:tcPr>
          <w:p w14:paraId="042B2CFD" w14:textId="77777777" w:rsidR="00497BF6" w:rsidRDefault="00497BF6">
            <w:pPr>
              <w:widowControl/>
              <w:suppressAutoHyphens w:val="0"/>
              <w:snapToGrid w:val="0"/>
              <w:jc w:val="both"/>
              <w:rPr>
                <w:rFonts w:eastAsia="Times New Roman" w:cs="Times New Roman"/>
                <w:lang w:bidi="ar-SA"/>
              </w:rPr>
            </w:pPr>
          </w:p>
        </w:tc>
        <w:tc>
          <w:tcPr>
            <w:tcW w:w="40" w:type="dxa"/>
            <w:tcBorders>
              <w:top w:val="single" w:sz="4" w:space="0" w:color="000001"/>
              <w:bottom w:val="single" w:sz="4" w:space="0" w:color="000001"/>
            </w:tcBorders>
            <w:shd w:val="clear" w:color="auto" w:fill="auto"/>
            <w:tcMar>
              <w:top w:w="0" w:type="dxa"/>
              <w:left w:w="0" w:type="dxa"/>
              <w:bottom w:w="0" w:type="dxa"/>
              <w:right w:w="0" w:type="dxa"/>
            </w:tcMar>
          </w:tcPr>
          <w:p w14:paraId="07699C16" w14:textId="77777777" w:rsidR="00497BF6" w:rsidRDefault="00497BF6">
            <w:pPr>
              <w:widowControl/>
              <w:suppressAutoHyphens w:val="0"/>
              <w:snapToGrid w:val="0"/>
              <w:jc w:val="center"/>
              <w:rPr>
                <w:rFonts w:eastAsia="Times New Roman" w:cs="Times New Roman"/>
                <w:lang w:bidi="ar-SA"/>
              </w:rPr>
            </w:pPr>
          </w:p>
        </w:tc>
        <w:tc>
          <w:tcPr>
            <w:tcW w:w="1278" w:type="dxa"/>
            <w:tcBorders>
              <w:top w:val="single" w:sz="4" w:space="0" w:color="000001"/>
              <w:bottom w:val="single" w:sz="4" w:space="0" w:color="000001"/>
            </w:tcBorders>
            <w:shd w:val="clear" w:color="auto" w:fill="auto"/>
            <w:tcMar>
              <w:top w:w="0" w:type="dxa"/>
              <w:left w:w="0" w:type="dxa"/>
              <w:bottom w:w="0" w:type="dxa"/>
              <w:right w:w="0" w:type="dxa"/>
            </w:tcMar>
          </w:tcPr>
          <w:p w14:paraId="7995B7FA" w14:textId="77777777" w:rsidR="00497BF6" w:rsidRDefault="00497BF6">
            <w:pPr>
              <w:widowControl/>
              <w:suppressAutoHyphens w:val="0"/>
              <w:snapToGrid w:val="0"/>
              <w:jc w:val="center"/>
              <w:rPr>
                <w:rFonts w:eastAsia="Times New Roman" w:cs="Times New Roman"/>
                <w:i/>
                <w:lang w:bidi="ar-SA"/>
              </w:rPr>
            </w:pPr>
          </w:p>
        </w:tc>
        <w:tc>
          <w:tcPr>
            <w:tcW w:w="2641" w:type="dxa"/>
            <w:tcBorders>
              <w:top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7FBFF6AA" w14:textId="77777777" w:rsidR="00497BF6" w:rsidRDefault="00497BF6">
            <w:pPr>
              <w:widowControl/>
              <w:suppressAutoHyphens w:val="0"/>
              <w:snapToGrid w:val="0"/>
              <w:ind w:left="-230"/>
              <w:jc w:val="center"/>
              <w:rPr>
                <w:rFonts w:eastAsia="Times New Roman" w:cs="Times New Roman"/>
                <w:i/>
                <w:lang w:bidi="ar-SA"/>
              </w:rPr>
            </w:pPr>
          </w:p>
        </w:tc>
      </w:tr>
      <w:tr w:rsidR="00497BF6" w14:paraId="2C9A4607" w14:textId="77777777">
        <w:trPr>
          <w:jc w:val="center"/>
        </w:trPr>
        <w:tc>
          <w:tcPr>
            <w:tcW w:w="462" w:type="dxa"/>
            <w:tcBorders>
              <w:top w:val="single" w:sz="4" w:space="0" w:color="000001"/>
              <w:left w:val="single" w:sz="4" w:space="0" w:color="000001"/>
            </w:tcBorders>
            <w:shd w:val="clear" w:color="auto" w:fill="auto"/>
            <w:tcMar>
              <w:top w:w="0" w:type="dxa"/>
              <w:left w:w="0" w:type="dxa"/>
              <w:bottom w:w="0" w:type="dxa"/>
              <w:right w:w="0" w:type="dxa"/>
            </w:tcMar>
          </w:tcPr>
          <w:p w14:paraId="3EC286C0"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1.a</w:t>
            </w:r>
          </w:p>
        </w:tc>
        <w:tc>
          <w:tcPr>
            <w:tcW w:w="5245" w:type="dxa"/>
            <w:tcBorders>
              <w:top w:val="single" w:sz="4" w:space="0" w:color="000001"/>
            </w:tcBorders>
            <w:shd w:val="clear" w:color="auto" w:fill="auto"/>
            <w:tcMar>
              <w:top w:w="0" w:type="dxa"/>
              <w:left w:w="0" w:type="dxa"/>
              <w:bottom w:w="0" w:type="dxa"/>
              <w:right w:w="0" w:type="dxa"/>
            </w:tcMar>
          </w:tcPr>
          <w:p w14:paraId="47B85C0D"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Importo per l’esecuzione delle lavorazioni e forniture a misura (base d’appalto al netto dei costi della sicurezza)</w:t>
            </w:r>
          </w:p>
        </w:tc>
        <w:tc>
          <w:tcPr>
            <w:tcW w:w="384" w:type="dxa"/>
            <w:tcBorders>
              <w:top w:val="single" w:sz="4" w:space="0" w:color="000001"/>
            </w:tcBorders>
            <w:shd w:val="clear" w:color="auto" w:fill="auto"/>
            <w:tcMar>
              <w:top w:w="0" w:type="dxa"/>
              <w:left w:w="0" w:type="dxa"/>
              <w:bottom w:w="0" w:type="dxa"/>
              <w:right w:w="0" w:type="dxa"/>
            </w:tcMar>
          </w:tcPr>
          <w:p w14:paraId="06B04993" w14:textId="77777777" w:rsidR="00497BF6" w:rsidRDefault="00497BF6">
            <w:pPr>
              <w:widowControl/>
              <w:suppressAutoHyphens w:val="0"/>
              <w:snapToGrid w:val="0"/>
              <w:jc w:val="both"/>
              <w:rPr>
                <w:rFonts w:eastAsia="Times New Roman" w:cs="Times New Roman"/>
                <w:lang w:bidi="ar-SA"/>
              </w:rPr>
            </w:pPr>
          </w:p>
        </w:tc>
        <w:tc>
          <w:tcPr>
            <w:tcW w:w="40" w:type="dxa"/>
            <w:shd w:val="clear" w:color="auto" w:fill="auto"/>
            <w:tcMar>
              <w:top w:w="0" w:type="dxa"/>
              <w:left w:w="0" w:type="dxa"/>
              <w:bottom w:w="0" w:type="dxa"/>
              <w:right w:w="0" w:type="dxa"/>
            </w:tcMar>
          </w:tcPr>
          <w:p w14:paraId="340340A1" w14:textId="77777777" w:rsidR="00497BF6" w:rsidRDefault="00497BF6">
            <w:pPr>
              <w:widowControl/>
              <w:suppressAutoHyphens w:val="0"/>
              <w:snapToGrid w:val="0"/>
              <w:jc w:val="center"/>
              <w:rPr>
                <w:rFonts w:eastAsia="Times New Roman" w:cs="Times New Roman"/>
                <w:lang w:bidi="ar-SA"/>
              </w:rPr>
            </w:pPr>
          </w:p>
        </w:tc>
        <w:tc>
          <w:tcPr>
            <w:tcW w:w="3919"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7BD32B1D" w14:textId="77777777" w:rsidR="00497BF6" w:rsidRDefault="00497BF6">
            <w:pPr>
              <w:widowControl/>
              <w:suppressAutoHyphens w:val="0"/>
              <w:snapToGrid w:val="0"/>
              <w:rPr>
                <w:rFonts w:eastAsia="Times New Roman" w:cs="Times New Roman"/>
                <w:color w:val="000000"/>
                <w:lang w:bidi="ar-SA"/>
              </w:rPr>
            </w:pPr>
          </w:p>
          <w:p w14:paraId="6F29F470" w14:textId="77777777" w:rsidR="00497BF6" w:rsidRDefault="00497BF6">
            <w:pPr>
              <w:widowControl/>
              <w:suppressAutoHyphens w:val="0"/>
              <w:rPr>
                <w:rFonts w:eastAsia="Times New Roman" w:cs="Times New Roman"/>
                <w:color w:val="000000"/>
                <w:lang w:bidi="ar-SA"/>
              </w:rPr>
            </w:pPr>
          </w:p>
          <w:p w14:paraId="37936519" w14:textId="77777777" w:rsidR="00497BF6" w:rsidRDefault="00975515">
            <w:pPr>
              <w:widowControl/>
              <w:suppressAutoHyphens w:val="0"/>
              <w:snapToGrid w:val="0"/>
              <w:ind w:left="-230"/>
              <w:jc w:val="center"/>
              <w:rPr>
                <w:rFonts w:eastAsia="Times New Roman" w:cs="Times New Roman"/>
                <w:lang w:bidi="ar-SA"/>
              </w:rPr>
            </w:pPr>
            <w:r>
              <w:rPr>
                <w:rFonts w:eastAsia="Times New Roman" w:cs="Times New Roman"/>
                <w:lang w:bidi="ar-SA"/>
              </w:rPr>
              <w:t>€ 948’101,60</w:t>
            </w:r>
          </w:p>
        </w:tc>
      </w:tr>
      <w:tr w:rsidR="00497BF6" w14:paraId="5A58F842" w14:textId="77777777">
        <w:trPr>
          <w:jc w:val="center"/>
        </w:trPr>
        <w:tc>
          <w:tcPr>
            <w:tcW w:w="462" w:type="dxa"/>
            <w:tcBorders>
              <w:top w:val="single" w:sz="4" w:space="0" w:color="000001"/>
              <w:left w:val="single" w:sz="4" w:space="0" w:color="000001"/>
            </w:tcBorders>
            <w:shd w:val="clear" w:color="auto" w:fill="auto"/>
            <w:tcMar>
              <w:top w:w="0" w:type="dxa"/>
              <w:left w:w="0" w:type="dxa"/>
              <w:bottom w:w="0" w:type="dxa"/>
              <w:right w:w="0" w:type="dxa"/>
            </w:tcMar>
          </w:tcPr>
          <w:p w14:paraId="357D3B22"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1.b</w:t>
            </w:r>
          </w:p>
        </w:tc>
        <w:tc>
          <w:tcPr>
            <w:tcW w:w="5245" w:type="dxa"/>
            <w:tcBorders>
              <w:top w:val="single" w:sz="4" w:space="0" w:color="000001"/>
            </w:tcBorders>
            <w:shd w:val="clear" w:color="auto" w:fill="auto"/>
            <w:tcMar>
              <w:top w:w="0" w:type="dxa"/>
              <w:left w:w="0" w:type="dxa"/>
              <w:bottom w:w="0" w:type="dxa"/>
              <w:right w:w="0" w:type="dxa"/>
            </w:tcMar>
          </w:tcPr>
          <w:p w14:paraId="205250DC"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 xml:space="preserve">Importo </w:t>
            </w:r>
            <w:r>
              <w:rPr>
                <w:rFonts w:eastAsia="Times New Roman" w:cs="Times New Roman"/>
                <w:lang w:bidi="ar-SA"/>
              </w:rPr>
              <w:t>per l’esecuzione delle lavorazioni e forniture a corpo (base d’appalto al netto dei costi della sicurezza)</w:t>
            </w:r>
          </w:p>
        </w:tc>
        <w:tc>
          <w:tcPr>
            <w:tcW w:w="384" w:type="dxa"/>
            <w:tcBorders>
              <w:top w:val="single" w:sz="4" w:space="0" w:color="000001"/>
            </w:tcBorders>
            <w:shd w:val="clear" w:color="auto" w:fill="auto"/>
            <w:tcMar>
              <w:top w:w="0" w:type="dxa"/>
              <w:left w:w="0" w:type="dxa"/>
              <w:bottom w:w="0" w:type="dxa"/>
              <w:right w:w="0" w:type="dxa"/>
            </w:tcMar>
          </w:tcPr>
          <w:p w14:paraId="10F4C2AB" w14:textId="77777777" w:rsidR="00497BF6" w:rsidRDefault="00497BF6">
            <w:pPr>
              <w:widowControl/>
              <w:suppressAutoHyphens w:val="0"/>
              <w:snapToGrid w:val="0"/>
              <w:jc w:val="both"/>
              <w:rPr>
                <w:rFonts w:eastAsia="Times New Roman" w:cs="Times New Roman"/>
                <w:lang w:bidi="ar-SA"/>
              </w:rPr>
            </w:pPr>
          </w:p>
        </w:tc>
        <w:tc>
          <w:tcPr>
            <w:tcW w:w="40" w:type="dxa"/>
            <w:tcBorders>
              <w:top w:val="single" w:sz="4" w:space="0" w:color="000001"/>
            </w:tcBorders>
            <w:shd w:val="clear" w:color="auto" w:fill="auto"/>
            <w:tcMar>
              <w:top w:w="0" w:type="dxa"/>
              <w:left w:w="0" w:type="dxa"/>
              <w:bottom w:w="0" w:type="dxa"/>
              <w:right w:w="0" w:type="dxa"/>
            </w:tcMar>
          </w:tcPr>
          <w:p w14:paraId="18DCDD2F" w14:textId="77777777" w:rsidR="00497BF6" w:rsidRDefault="00497BF6">
            <w:pPr>
              <w:widowControl/>
              <w:suppressAutoHyphens w:val="0"/>
              <w:snapToGrid w:val="0"/>
              <w:jc w:val="center"/>
              <w:rPr>
                <w:rFonts w:eastAsia="Times New Roman" w:cs="Times New Roman"/>
                <w:lang w:bidi="ar-SA"/>
              </w:rPr>
            </w:pPr>
          </w:p>
        </w:tc>
        <w:tc>
          <w:tcPr>
            <w:tcW w:w="3919"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6C1E1D5A" w14:textId="77777777" w:rsidR="00497BF6" w:rsidRDefault="00497BF6">
            <w:pPr>
              <w:widowControl/>
              <w:suppressAutoHyphens w:val="0"/>
              <w:snapToGrid w:val="0"/>
              <w:ind w:left="-230"/>
              <w:jc w:val="center"/>
              <w:rPr>
                <w:rFonts w:eastAsia="Times New Roman" w:cs="Times New Roman"/>
                <w:lang w:bidi="ar-SA"/>
              </w:rPr>
            </w:pPr>
          </w:p>
        </w:tc>
      </w:tr>
      <w:tr w:rsidR="00497BF6" w14:paraId="439CAF29" w14:textId="77777777">
        <w:trPr>
          <w:jc w:val="center"/>
        </w:trPr>
        <w:tc>
          <w:tcPr>
            <w:tcW w:w="462" w:type="dxa"/>
            <w:tcBorders>
              <w:top w:val="single" w:sz="4" w:space="0" w:color="000001"/>
              <w:left w:val="single" w:sz="4" w:space="0" w:color="000001"/>
            </w:tcBorders>
            <w:shd w:val="clear" w:color="auto" w:fill="auto"/>
            <w:tcMar>
              <w:top w:w="0" w:type="dxa"/>
              <w:left w:w="0" w:type="dxa"/>
              <w:bottom w:w="0" w:type="dxa"/>
              <w:right w:w="0" w:type="dxa"/>
            </w:tcMar>
          </w:tcPr>
          <w:p w14:paraId="2238F1D7"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1.c</w:t>
            </w:r>
          </w:p>
        </w:tc>
        <w:tc>
          <w:tcPr>
            <w:tcW w:w="5245" w:type="dxa"/>
            <w:tcBorders>
              <w:top w:val="single" w:sz="4" w:space="0" w:color="000001"/>
            </w:tcBorders>
            <w:shd w:val="clear" w:color="auto" w:fill="auto"/>
            <w:tcMar>
              <w:top w:w="0" w:type="dxa"/>
              <w:left w:w="0" w:type="dxa"/>
              <w:bottom w:w="0" w:type="dxa"/>
              <w:right w:w="0" w:type="dxa"/>
            </w:tcMar>
          </w:tcPr>
          <w:p w14:paraId="7DA2943A"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Importo per l’esecuzione delle lavorazioni e forniture in economia (base d’appalto al netto dei costi della sicurezza)</w:t>
            </w:r>
          </w:p>
        </w:tc>
        <w:tc>
          <w:tcPr>
            <w:tcW w:w="384" w:type="dxa"/>
            <w:tcBorders>
              <w:top w:val="single" w:sz="4" w:space="0" w:color="000001"/>
            </w:tcBorders>
            <w:shd w:val="clear" w:color="auto" w:fill="auto"/>
            <w:tcMar>
              <w:top w:w="0" w:type="dxa"/>
              <w:left w:w="0" w:type="dxa"/>
              <w:bottom w:w="0" w:type="dxa"/>
              <w:right w:w="0" w:type="dxa"/>
            </w:tcMar>
          </w:tcPr>
          <w:p w14:paraId="611D6E14" w14:textId="77777777" w:rsidR="00497BF6" w:rsidRDefault="00497BF6">
            <w:pPr>
              <w:widowControl/>
              <w:suppressAutoHyphens w:val="0"/>
              <w:snapToGrid w:val="0"/>
              <w:jc w:val="both"/>
              <w:rPr>
                <w:rFonts w:eastAsia="Times New Roman" w:cs="Times New Roman"/>
                <w:lang w:bidi="ar-SA"/>
              </w:rPr>
            </w:pPr>
          </w:p>
        </w:tc>
        <w:tc>
          <w:tcPr>
            <w:tcW w:w="40" w:type="dxa"/>
            <w:tcBorders>
              <w:top w:val="single" w:sz="4" w:space="0" w:color="000001"/>
            </w:tcBorders>
            <w:shd w:val="clear" w:color="auto" w:fill="auto"/>
            <w:tcMar>
              <w:top w:w="0" w:type="dxa"/>
              <w:left w:w="0" w:type="dxa"/>
              <w:bottom w:w="0" w:type="dxa"/>
              <w:right w:w="0" w:type="dxa"/>
            </w:tcMar>
          </w:tcPr>
          <w:p w14:paraId="4114DC98" w14:textId="77777777" w:rsidR="00497BF6" w:rsidRDefault="00497BF6">
            <w:pPr>
              <w:widowControl/>
              <w:suppressAutoHyphens w:val="0"/>
              <w:snapToGrid w:val="0"/>
              <w:jc w:val="center"/>
              <w:rPr>
                <w:rFonts w:eastAsia="Times New Roman" w:cs="Times New Roman"/>
                <w:lang w:bidi="ar-SA"/>
              </w:rPr>
            </w:pPr>
          </w:p>
        </w:tc>
        <w:tc>
          <w:tcPr>
            <w:tcW w:w="3919"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585F7933" w14:textId="77777777" w:rsidR="00497BF6" w:rsidRDefault="00497BF6">
            <w:pPr>
              <w:widowControl/>
              <w:suppressAutoHyphens w:val="0"/>
              <w:snapToGrid w:val="0"/>
              <w:ind w:left="-230"/>
              <w:jc w:val="center"/>
              <w:rPr>
                <w:rFonts w:eastAsia="Times New Roman" w:cs="Times New Roman"/>
                <w:lang w:bidi="ar-SA"/>
              </w:rPr>
            </w:pPr>
          </w:p>
          <w:p w14:paraId="61B98C64" w14:textId="77777777" w:rsidR="00497BF6" w:rsidRDefault="00497BF6">
            <w:pPr>
              <w:widowControl/>
              <w:suppressAutoHyphens w:val="0"/>
              <w:ind w:left="-230"/>
              <w:jc w:val="center"/>
              <w:rPr>
                <w:rFonts w:eastAsia="Times New Roman" w:cs="Times New Roman"/>
                <w:lang w:bidi="ar-SA"/>
              </w:rPr>
            </w:pPr>
          </w:p>
          <w:p w14:paraId="264BC3A1" w14:textId="77777777" w:rsidR="00497BF6" w:rsidRDefault="00497BF6">
            <w:pPr>
              <w:widowControl/>
              <w:suppressAutoHyphens w:val="0"/>
              <w:snapToGrid w:val="0"/>
              <w:ind w:left="-230"/>
              <w:jc w:val="center"/>
              <w:rPr>
                <w:rFonts w:eastAsia="Times New Roman" w:cs="Times New Roman"/>
                <w:lang w:bidi="ar-SA"/>
              </w:rPr>
            </w:pPr>
          </w:p>
        </w:tc>
      </w:tr>
      <w:tr w:rsidR="00497BF6" w14:paraId="2731C339" w14:textId="77777777">
        <w:trPr>
          <w:jc w:val="center"/>
        </w:trPr>
        <w:tc>
          <w:tcPr>
            <w:tcW w:w="462"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6CF89028"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1.d</w:t>
            </w:r>
          </w:p>
        </w:tc>
        <w:tc>
          <w:tcPr>
            <w:tcW w:w="5245" w:type="dxa"/>
            <w:tcBorders>
              <w:top w:val="single" w:sz="4" w:space="0" w:color="000001"/>
              <w:bottom w:val="single" w:sz="4" w:space="0" w:color="000001"/>
            </w:tcBorders>
            <w:shd w:val="clear" w:color="auto" w:fill="auto"/>
            <w:tcMar>
              <w:top w:w="0" w:type="dxa"/>
              <w:left w:w="0" w:type="dxa"/>
              <w:bottom w:w="0" w:type="dxa"/>
              <w:right w:w="0" w:type="dxa"/>
            </w:tcMar>
          </w:tcPr>
          <w:p w14:paraId="16BF4DB0" w14:textId="77777777" w:rsidR="00497BF6" w:rsidRDefault="00975515">
            <w:pPr>
              <w:widowControl/>
              <w:numPr>
                <w:ilvl w:val="1"/>
                <w:numId w:val="1"/>
              </w:numPr>
              <w:suppressAutoHyphens w:val="0"/>
              <w:snapToGrid w:val="0"/>
              <w:ind w:left="576" w:hanging="576"/>
              <w:rPr>
                <w:rFonts w:eastAsia="Times New Roman" w:cs="Times New Roman"/>
                <w:lang w:bidi="ar-SA"/>
              </w:rPr>
            </w:pPr>
            <w:r>
              <w:rPr>
                <w:rFonts w:eastAsia="Times New Roman" w:cs="Times New Roman"/>
                <w:lang w:bidi="ar-SA"/>
              </w:rPr>
              <w:t xml:space="preserve">Costi della </w:t>
            </w:r>
            <w:r>
              <w:rPr>
                <w:rFonts w:eastAsia="Times New Roman" w:cs="Times New Roman"/>
                <w:lang w:bidi="ar-SA"/>
              </w:rPr>
              <w:t>sicurezza</w:t>
            </w:r>
          </w:p>
        </w:tc>
        <w:tc>
          <w:tcPr>
            <w:tcW w:w="384" w:type="dxa"/>
            <w:tcBorders>
              <w:top w:val="single" w:sz="4" w:space="0" w:color="000001"/>
              <w:bottom w:val="single" w:sz="4" w:space="0" w:color="000001"/>
            </w:tcBorders>
            <w:shd w:val="clear" w:color="auto" w:fill="auto"/>
            <w:tcMar>
              <w:top w:w="0" w:type="dxa"/>
              <w:left w:w="0" w:type="dxa"/>
              <w:bottom w:w="0" w:type="dxa"/>
              <w:right w:w="0" w:type="dxa"/>
            </w:tcMar>
          </w:tcPr>
          <w:p w14:paraId="441415DB" w14:textId="77777777" w:rsidR="00497BF6" w:rsidRDefault="00497BF6">
            <w:pPr>
              <w:widowControl/>
              <w:suppressAutoHyphens w:val="0"/>
              <w:snapToGrid w:val="0"/>
              <w:jc w:val="both"/>
              <w:rPr>
                <w:rFonts w:eastAsia="Times New Roman" w:cs="Times New Roman"/>
                <w:lang w:bidi="ar-SA"/>
              </w:rPr>
            </w:pPr>
          </w:p>
        </w:tc>
        <w:tc>
          <w:tcPr>
            <w:tcW w:w="40" w:type="dxa"/>
            <w:tcBorders>
              <w:top w:val="single" w:sz="4" w:space="0" w:color="000001"/>
              <w:bottom w:val="single" w:sz="4" w:space="0" w:color="000001"/>
            </w:tcBorders>
            <w:shd w:val="clear" w:color="auto" w:fill="auto"/>
            <w:tcMar>
              <w:top w:w="0" w:type="dxa"/>
              <w:left w:w="0" w:type="dxa"/>
              <w:bottom w:w="0" w:type="dxa"/>
              <w:right w:w="0" w:type="dxa"/>
            </w:tcMar>
          </w:tcPr>
          <w:p w14:paraId="51973FE2" w14:textId="77777777" w:rsidR="00497BF6" w:rsidRDefault="00497BF6">
            <w:pPr>
              <w:widowControl/>
              <w:suppressAutoHyphens w:val="0"/>
              <w:snapToGrid w:val="0"/>
              <w:jc w:val="center"/>
              <w:rPr>
                <w:rFonts w:eastAsia="Times New Roman" w:cs="Times New Roman"/>
                <w:lang w:bidi="ar-SA"/>
              </w:rPr>
            </w:pPr>
          </w:p>
        </w:tc>
        <w:tc>
          <w:tcPr>
            <w:tcW w:w="3919"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327AAC53" w14:textId="77777777" w:rsidR="00497BF6" w:rsidRDefault="00975515">
            <w:pPr>
              <w:widowControl/>
              <w:suppressAutoHyphens w:val="0"/>
              <w:snapToGrid w:val="0"/>
              <w:jc w:val="center"/>
            </w:pPr>
            <w:r>
              <w:rPr>
                <w:rFonts w:eastAsia="Times New Roman" w:cs="Times New Roman"/>
                <w:color w:val="000000"/>
                <w:lang w:bidi="ar-SA"/>
              </w:rPr>
              <w:t>€ 26'551,11</w:t>
            </w:r>
          </w:p>
        </w:tc>
      </w:tr>
      <w:tr w:rsidR="00497BF6" w14:paraId="40DACF16" w14:textId="77777777">
        <w:trPr>
          <w:jc w:val="center"/>
        </w:trPr>
        <w:tc>
          <w:tcPr>
            <w:tcW w:w="462" w:type="dxa"/>
            <w:tcBorders>
              <w:left w:val="single" w:sz="4" w:space="0" w:color="000001"/>
              <w:bottom w:val="single" w:sz="4" w:space="0" w:color="000001"/>
            </w:tcBorders>
            <w:shd w:val="clear" w:color="auto" w:fill="auto"/>
            <w:tcMar>
              <w:top w:w="0" w:type="dxa"/>
              <w:left w:w="0" w:type="dxa"/>
              <w:bottom w:w="0" w:type="dxa"/>
              <w:right w:w="0" w:type="dxa"/>
            </w:tcMar>
          </w:tcPr>
          <w:p w14:paraId="3B1B17BB"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1</w:t>
            </w:r>
          </w:p>
        </w:tc>
        <w:tc>
          <w:tcPr>
            <w:tcW w:w="5245" w:type="dxa"/>
            <w:tcBorders>
              <w:top w:val="single" w:sz="4" w:space="0" w:color="000001"/>
              <w:bottom w:val="single" w:sz="4" w:space="0" w:color="000001"/>
            </w:tcBorders>
            <w:shd w:val="clear" w:color="auto" w:fill="auto"/>
            <w:tcMar>
              <w:top w:w="0" w:type="dxa"/>
              <w:left w:w="0" w:type="dxa"/>
              <w:bottom w:w="0" w:type="dxa"/>
              <w:right w:w="0" w:type="dxa"/>
            </w:tcMar>
          </w:tcPr>
          <w:p w14:paraId="196A395A"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Importo della procedura d’affidamento (1.a+1.b+1.c+1.d)</w:t>
            </w:r>
          </w:p>
        </w:tc>
        <w:tc>
          <w:tcPr>
            <w:tcW w:w="384" w:type="dxa"/>
            <w:tcBorders>
              <w:top w:val="single" w:sz="4" w:space="0" w:color="000001"/>
              <w:bottom w:val="single" w:sz="4" w:space="0" w:color="000001"/>
            </w:tcBorders>
            <w:shd w:val="clear" w:color="auto" w:fill="auto"/>
            <w:tcMar>
              <w:top w:w="0" w:type="dxa"/>
              <w:left w:w="0" w:type="dxa"/>
              <w:bottom w:w="0" w:type="dxa"/>
              <w:right w:w="0" w:type="dxa"/>
            </w:tcMar>
          </w:tcPr>
          <w:p w14:paraId="1B26F210" w14:textId="77777777" w:rsidR="00497BF6" w:rsidRDefault="00497BF6">
            <w:pPr>
              <w:widowControl/>
              <w:suppressAutoHyphens w:val="0"/>
              <w:snapToGrid w:val="0"/>
              <w:jc w:val="both"/>
              <w:rPr>
                <w:rFonts w:eastAsia="Times New Roman" w:cs="Times New Roman"/>
                <w:lang w:bidi="ar-SA"/>
              </w:rPr>
            </w:pPr>
          </w:p>
        </w:tc>
        <w:tc>
          <w:tcPr>
            <w:tcW w:w="40" w:type="dxa"/>
            <w:tcBorders>
              <w:top w:val="single" w:sz="4" w:space="0" w:color="000001"/>
              <w:bottom w:val="single" w:sz="4" w:space="0" w:color="000001"/>
            </w:tcBorders>
            <w:shd w:val="clear" w:color="auto" w:fill="auto"/>
            <w:tcMar>
              <w:top w:w="0" w:type="dxa"/>
              <w:left w:w="0" w:type="dxa"/>
              <w:bottom w:w="0" w:type="dxa"/>
              <w:right w:w="0" w:type="dxa"/>
            </w:tcMar>
          </w:tcPr>
          <w:p w14:paraId="4021046A" w14:textId="77777777" w:rsidR="00497BF6" w:rsidRDefault="00497BF6">
            <w:pPr>
              <w:widowControl/>
              <w:suppressAutoHyphens w:val="0"/>
              <w:snapToGrid w:val="0"/>
              <w:jc w:val="center"/>
              <w:rPr>
                <w:rFonts w:eastAsia="Times New Roman" w:cs="Times New Roman"/>
                <w:lang w:bidi="ar-SA"/>
              </w:rPr>
            </w:pPr>
          </w:p>
        </w:tc>
        <w:tc>
          <w:tcPr>
            <w:tcW w:w="3919"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4DB31D9D" w14:textId="77777777" w:rsidR="00497BF6" w:rsidRDefault="00497BF6">
            <w:pPr>
              <w:widowControl/>
              <w:suppressAutoHyphens w:val="0"/>
              <w:snapToGrid w:val="0"/>
              <w:jc w:val="center"/>
              <w:rPr>
                <w:rFonts w:eastAsia="Times New Roman" w:cs="Times New Roman"/>
                <w:color w:val="000000"/>
                <w:lang w:bidi="ar-SA"/>
              </w:rPr>
            </w:pPr>
          </w:p>
          <w:p w14:paraId="6B83F855" w14:textId="77777777" w:rsidR="00497BF6" w:rsidRDefault="00975515">
            <w:pPr>
              <w:widowControl/>
              <w:suppressAutoHyphens w:val="0"/>
              <w:snapToGrid w:val="0"/>
              <w:ind w:left="-230"/>
              <w:jc w:val="center"/>
            </w:pPr>
            <w:r>
              <w:rPr>
                <w:rFonts w:eastAsia="Times New Roman" w:cs="Times New Roman"/>
                <w:color w:val="000000"/>
                <w:lang w:bidi="ar-SA"/>
              </w:rPr>
              <w:t>€ 974'652,71</w:t>
            </w:r>
          </w:p>
        </w:tc>
      </w:tr>
      <w:tr w:rsidR="00497BF6" w14:paraId="2153D970" w14:textId="77777777">
        <w:trPr>
          <w:jc w:val="center"/>
        </w:trPr>
        <w:tc>
          <w:tcPr>
            <w:tcW w:w="462" w:type="dxa"/>
            <w:tcBorders>
              <w:top w:val="single" w:sz="4" w:space="0" w:color="000001"/>
              <w:left w:val="single" w:sz="4" w:space="0" w:color="000001"/>
            </w:tcBorders>
            <w:shd w:val="clear" w:color="auto" w:fill="auto"/>
            <w:tcMar>
              <w:top w:w="0" w:type="dxa"/>
              <w:left w:w="0" w:type="dxa"/>
              <w:bottom w:w="0" w:type="dxa"/>
              <w:right w:w="0" w:type="dxa"/>
            </w:tcMar>
          </w:tcPr>
          <w:p w14:paraId="254762B9"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2.a</w:t>
            </w:r>
          </w:p>
        </w:tc>
        <w:tc>
          <w:tcPr>
            <w:tcW w:w="5245" w:type="dxa"/>
            <w:tcBorders>
              <w:top w:val="single" w:sz="4" w:space="0" w:color="000001"/>
            </w:tcBorders>
            <w:shd w:val="clear" w:color="auto" w:fill="auto"/>
            <w:tcMar>
              <w:top w:w="0" w:type="dxa"/>
              <w:left w:w="0" w:type="dxa"/>
              <w:bottom w:w="0" w:type="dxa"/>
              <w:right w:w="0" w:type="dxa"/>
            </w:tcMar>
          </w:tcPr>
          <w:p w14:paraId="3EA323FB"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Ribasso offerto in percentuale</w:t>
            </w:r>
          </w:p>
        </w:tc>
        <w:tc>
          <w:tcPr>
            <w:tcW w:w="384" w:type="dxa"/>
            <w:tcBorders>
              <w:top w:val="single" w:sz="4" w:space="0" w:color="000001"/>
            </w:tcBorders>
            <w:shd w:val="clear" w:color="auto" w:fill="auto"/>
            <w:tcMar>
              <w:top w:w="0" w:type="dxa"/>
              <w:left w:w="0" w:type="dxa"/>
              <w:bottom w:w="0" w:type="dxa"/>
              <w:right w:w="0" w:type="dxa"/>
            </w:tcMar>
          </w:tcPr>
          <w:p w14:paraId="13A826AF" w14:textId="77777777" w:rsidR="00497BF6" w:rsidRDefault="00497BF6">
            <w:pPr>
              <w:widowControl/>
              <w:suppressAutoHyphens w:val="0"/>
              <w:snapToGrid w:val="0"/>
              <w:jc w:val="both"/>
              <w:rPr>
                <w:rFonts w:eastAsia="Times New Roman" w:cs="Times New Roman"/>
                <w:lang w:bidi="ar-SA"/>
              </w:rPr>
            </w:pPr>
          </w:p>
        </w:tc>
        <w:tc>
          <w:tcPr>
            <w:tcW w:w="40" w:type="dxa"/>
            <w:tcBorders>
              <w:top w:val="single" w:sz="4" w:space="0" w:color="000001"/>
            </w:tcBorders>
            <w:shd w:val="clear" w:color="auto" w:fill="auto"/>
            <w:tcMar>
              <w:top w:w="0" w:type="dxa"/>
              <w:left w:w="0" w:type="dxa"/>
              <w:bottom w:w="0" w:type="dxa"/>
              <w:right w:w="0" w:type="dxa"/>
            </w:tcMar>
          </w:tcPr>
          <w:p w14:paraId="34E0BA87" w14:textId="77777777" w:rsidR="00497BF6" w:rsidRDefault="00497BF6">
            <w:pPr>
              <w:widowControl/>
              <w:suppressAutoHyphens w:val="0"/>
              <w:snapToGrid w:val="0"/>
              <w:jc w:val="center"/>
              <w:rPr>
                <w:rFonts w:eastAsia="Times New Roman" w:cs="Times New Roman"/>
                <w:lang w:bidi="ar-SA"/>
              </w:rPr>
            </w:pPr>
          </w:p>
        </w:tc>
        <w:tc>
          <w:tcPr>
            <w:tcW w:w="1278"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2C60944D" w14:textId="77777777" w:rsidR="00497BF6" w:rsidRDefault="00497BF6">
            <w:pPr>
              <w:widowControl/>
              <w:suppressAutoHyphens w:val="0"/>
              <w:snapToGrid w:val="0"/>
              <w:rPr>
                <w:rFonts w:eastAsia="Times New Roman" w:cs="Times New Roman"/>
                <w:lang w:bidi="ar-SA"/>
              </w:rPr>
            </w:pPr>
          </w:p>
        </w:tc>
        <w:tc>
          <w:tcPr>
            <w:tcW w:w="2641" w:type="dxa"/>
            <w:tcBorders>
              <w:top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10261DD9" w14:textId="77777777" w:rsidR="00497BF6" w:rsidRDefault="00497BF6">
            <w:pPr>
              <w:widowControl/>
              <w:suppressAutoHyphens w:val="0"/>
              <w:snapToGrid w:val="0"/>
              <w:ind w:left="-230"/>
              <w:jc w:val="right"/>
              <w:rPr>
                <w:rFonts w:eastAsia="Times New Roman" w:cs="Times New Roman"/>
                <w:lang w:bidi="ar-SA"/>
              </w:rPr>
            </w:pPr>
          </w:p>
        </w:tc>
      </w:tr>
      <w:tr w:rsidR="00497BF6" w14:paraId="26ADEB21" w14:textId="77777777">
        <w:trPr>
          <w:jc w:val="center"/>
        </w:trPr>
        <w:tc>
          <w:tcPr>
            <w:tcW w:w="462"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28C95BBB" w14:textId="77777777" w:rsidR="00497BF6" w:rsidRDefault="00975515">
            <w:pPr>
              <w:widowControl/>
              <w:suppressAutoHyphens w:val="0"/>
              <w:snapToGrid w:val="0"/>
              <w:jc w:val="center"/>
              <w:rPr>
                <w:rFonts w:eastAsia="Times New Roman" w:cs="Times New Roman"/>
                <w:b/>
                <w:lang w:bidi="ar-SA"/>
              </w:rPr>
            </w:pPr>
            <w:r>
              <w:rPr>
                <w:rFonts w:eastAsia="Times New Roman" w:cs="Times New Roman"/>
                <w:b/>
                <w:lang w:bidi="ar-SA"/>
              </w:rPr>
              <w:t>3</w:t>
            </w:r>
          </w:p>
        </w:tc>
        <w:tc>
          <w:tcPr>
            <w:tcW w:w="5245" w:type="dxa"/>
            <w:tcBorders>
              <w:top w:val="single" w:sz="4" w:space="0" w:color="000001"/>
              <w:bottom w:val="single" w:sz="4" w:space="0" w:color="000001"/>
            </w:tcBorders>
            <w:shd w:val="clear" w:color="auto" w:fill="auto"/>
            <w:tcMar>
              <w:top w:w="0" w:type="dxa"/>
              <w:left w:w="0" w:type="dxa"/>
              <w:bottom w:w="0" w:type="dxa"/>
              <w:right w:w="0" w:type="dxa"/>
            </w:tcMar>
          </w:tcPr>
          <w:p w14:paraId="4FD0D7B2" w14:textId="77777777" w:rsidR="00497BF6" w:rsidRDefault="00975515">
            <w:pPr>
              <w:widowControl/>
              <w:suppressAutoHyphens w:val="0"/>
              <w:snapToGrid w:val="0"/>
              <w:jc w:val="both"/>
              <w:rPr>
                <w:rFonts w:eastAsia="Times New Roman" w:cs="Times New Roman"/>
                <w:b/>
                <w:lang w:bidi="ar-SA"/>
              </w:rPr>
            </w:pPr>
            <w:r>
              <w:rPr>
                <w:rFonts w:eastAsia="Times New Roman" w:cs="Times New Roman"/>
                <w:b/>
                <w:lang w:bidi="ar-SA"/>
              </w:rPr>
              <w:t>Importo del contratto</w:t>
            </w:r>
          </w:p>
        </w:tc>
        <w:tc>
          <w:tcPr>
            <w:tcW w:w="384" w:type="dxa"/>
            <w:tcBorders>
              <w:top w:val="single" w:sz="4" w:space="0" w:color="000001"/>
              <w:bottom w:val="single" w:sz="4" w:space="0" w:color="000001"/>
            </w:tcBorders>
            <w:shd w:val="clear" w:color="auto" w:fill="auto"/>
            <w:tcMar>
              <w:top w:w="0" w:type="dxa"/>
              <w:left w:w="0" w:type="dxa"/>
              <w:bottom w:w="0" w:type="dxa"/>
              <w:right w:w="0" w:type="dxa"/>
            </w:tcMar>
          </w:tcPr>
          <w:p w14:paraId="19EF9B70" w14:textId="77777777" w:rsidR="00497BF6" w:rsidRDefault="00497BF6">
            <w:pPr>
              <w:widowControl/>
              <w:suppressAutoHyphens w:val="0"/>
              <w:snapToGrid w:val="0"/>
              <w:jc w:val="both"/>
              <w:rPr>
                <w:rFonts w:eastAsia="Times New Roman" w:cs="Times New Roman"/>
                <w:b/>
                <w:lang w:bidi="ar-SA"/>
              </w:rPr>
            </w:pPr>
          </w:p>
        </w:tc>
        <w:tc>
          <w:tcPr>
            <w:tcW w:w="40" w:type="dxa"/>
            <w:tcBorders>
              <w:top w:val="single" w:sz="4" w:space="0" w:color="000001"/>
              <w:bottom w:val="single" w:sz="4" w:space="0" w:color="000001"/>
            </w:tcBorders>
            <w:shd w:val="clear" w:color="auto" w:fill="auto"/>
            <w:tcMar>
              <w:top w:w="0" w:type="dxa"/>
              <w:left w:w="0" w:type="dxa"/>
              <w:bottom w:w="0" w:type="dxa"/>
              <w:right w:w="0" w:type="dxa"/>
            </w:tcMar>
          </w:tcPr>
          <w:p w14:paraId="182ACE03" w14:textId="77777777" w:rsidR="00497BF6" w:rsidRDefault="00497BF6">
            <w:pPr>
              <w:widowControl/>
              <w:suppressAutoHyphens w:val="0"/>
              <w:snapToGrid w:val="0"/>
              <w:jc w:val="center"/>
              <w:rPr>
                <w:rFonts w:eastAsia="Times New Roman" w:cs="Times New Roman"/>
                <w:b/>
                <w:lang w:bidi="ar-SA"/>
              </w:rPr>
            </w:pPr>
          </w:p>
        </w:tc>
        <w:tc>
          <w:tcPr>
            <w:tcW w:w="1278"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3D2E1704" w14:textId="77777777" w:rsidR="00497BF6" w:rsidRDefault="00497BF6">
            <w:pPr>
              <w:widowControl/>
              <w:suppressAutoHyphens w:val="0"/>
              <w:snapToGrid w:val="0"/>
              <w:rPr>
                <w:rFonts w:eastAsia="Times New Roman" w:cs="Times New Roman"/>
                <w:color w:val="000000"/>
                <w:lang w:bidi="ar-SA"/>
              </w:rPr>
            </w:pPr>
          </w:p>
        </w:tc>
        <w:tc>
          <w:tcPr>
            <w:tcW w:w="2641" w:type="dxa"/>
            <w:tcBorders>
              <w:top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2C35CAB2" w14:textId="77777777" w:rsidR="00497BF6" w:rsidRDefault="00497BF6">
            <w:pPr>
              <w:widowControl/>
              <w:suppressAutoHyphens w:val="0"/>
              <w:snapToGrid w:val="0"/>
              <w:ind w:left="-230"/>
              <w:jc w:val="right"/>
              <w:rPr>
                <w:rFonts w:eastAsia="Times New Roman" w:cs="Times New Roman"/>
                <w:b/>
                <w:lang w:bidi="ar-SA"/>
              </w:rPr>
            </w:pPr>
          </w:p>
        </w:tc>
      </w:tr>
      <w:tr w:rsidR="00497BF6" w14:paraId="2A92D253" w14:textId="77777777">
        <w:trPr>
          <w:jc w:val="center"/>
        </w:trPr>
        <w:tc>
          <w:tcPr>
            <w:tcW w:w="462" w:type="dxa"/>
            <w:tcBorders>
              <w:top w:val="single" w:sz="4" w:space="0" w:color="000001"/>
              <w:left w:val="single" w:sz="4" w:space="0" w:color="000001"/>
            </w:tcBorders>
            <w:shd w:val="clear" w:color="auto" w:fill="auto"/>
            <w:tcMar>
              <w:top w:w="0" w:type="dxa"/>
              <w:left w:w="0" w:type="dxa"/>
              <w:bottom w:w="0" w:type="dxa"/>
              <w:right w:w="0" w:type="dxa"/>
            </w:tcMar>
          </w:tcPr>
          <w:p w14:paraId="79220A01"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4</w:t>
            </w:r>
          </w:p>
        </w:tc>
        <w:tc>
          <w:tcPr>
            <w:tcW w:w="5245" w:type="dxa"/>
            <w:tcBorders>
              <w:top w:val="single" w:sz="4" w:space="0" w:color="000001"/>
            </w:tcBorders>
            <w:shd w:val="clear" w:color="auto" w:fill="auto"/>
            <w:tcMar>
              <w:top w:w="0" w:type="dxa"/>
              <w:left w:w="0" w:type="dxa"/>
              <w:bottom w:w="0" w:type="dxa"/>
              <w:right w:w="0" w:type="dxa"/>
            </w:tcMar>
          </w:tcPr>
          <w:p w14:paraId="29E6D155"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Cauzione definitiva base (5 x 100%)</w:t>
            </w:r>
          </w:p>
        </w:tc>
        <w:tc>
          <w:tcPr>
            <w:tcW w:w="384" w:type="dxa"/>
            <w:tcBorders>
              <w:top w:val="single" w:sz="4" w:space="0" w:color="000001"/>
              <w:bottom w:val="single" w:sz="4" w:space="0" w:color="000001"/>
            </w:tcBorders>
            <w:shd w:val="clear" w:color="auto" w:fill="auto"/>
            <w:tcMar>
              <w:top w:w="0" w:type="dxa"/>
              <w:left w:w="0" w:type="dxa"/>
              <w:bottom w:w="0" w:type="dxa"/>
              <w:right w:w="0" w:type="dxa"/>
            </w:tcMar>
          </w:tcPr>
          <w:p w14:paraId="16F98538"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 xml:space="preserve"> </w:t>
            </w:r>
          </w:p>
        </w:tc>
        <w:tc>
          <w:tcPr>
            <w:tcW w:w="40" w:type="dxa"/>
            <w:tcBorders>
              <w:top w:val="single" w:sz="4" w:space="0" w:color="000001"/>
            </w:tcBorders>
            <w:shd w:val="clear" w:color="auto" w:fill="auto"/>
            <w:tcMar>
              <w:top w:w="0" w:type="dxa"/>
              <w:left w:w="0" w:type="dxa"/>
              <w:bottom w:w="0" w:type="dxa"/>
              <w:right w:w="0" w:type="dxa"/>
            </w:tcMar>
          </w:tcPr>
          <w:p w14:paraId="7D7878ED"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w:t>
            </w:r>
          </w:p>
        </w:tc>
        <w:tc>
          <w:tcPr>
            <w:tcW w:w="3919"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11C41629" w14:textId="77777777" w:rsidR="00497BF6" w:rsidRDefault="00975515">
            <w:pPr>
              <w:widowControl/>
              <w:suppressAutoHyphens w:val="0"/>
              <w:snapToGrid w:val="0"/>
              <w:ind w:left="-230"/>
              <w:jc w:val="center"/>
              <w:rPr>
                <w:rFonts w:eastAsia="Times New Roman" w:cs="Times New Roman"/>
                <w:color w:val="000000"/>
                <w:lang w:bidi="ar-SA"/>
              </w:rPr>
            </w:pPr>
            <w:r>
              <w:rPr>
                <w:rFonts w:eastAsia="Times New Roman" w:cs="Times New Roman"/>
                <w:color w:val="000000"/>
                <w:lang w:bidi="ar-SA"/>
              </w:rPr>
              <w:t>€ 48’732,63</w:t>
            </w:r>
          </w:p>
        </w:tc>
      </w:tr>
      <w:tr w:rsidR="00497BF6" w14:paraId="39549A5A" w14:textId="77777777">
        <w:trPr>
          <w:jc w:val="center"/>
        </w:trPr>
        <w:tc>
          <w:tcPr>
            <w:tcW w:w="462" w:type="dxa"/>
            <w:tcBorders>
              <w:left w:val="single" w:sz="4" w:space="0" w:color="000001"/>
            </w:tcBorders>
            <w:shd w:val="clear" w:color="auto" w:fill="auto"/>
            <w:tcMar>
              <w:top w:w="0" w:type="dxa"/>
              <w:left w:w="0" w:type="dxa"/>
              <w:bottom w:w="0" w:type="dxa"/>
              <w:right w:w="0" w:type="dxa"/>
            </w:tcMar>
          </w:tcPr>
          <w:p w14:paraId="5D9B932A"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5</w:t>
            </w:r>
          </w:p>
        </w:tc>
        <w:tc>
          <w:tcPr>
            <w:tcW w:w="5245" w:type="dxa"/>
            <w:shd w:val="clear" w:color="auto" w:fill="auto"/>
            <w:tcMar>
              <w:top w:w="0" w:type="dxa"/>
              <w:left w:w="0" w:type="dxa"/>
              <w:bottom w:w="0" w:type="dxa"/>
              <w:right w:w="0" w:type="dxa"/>
            </w:tcMar>
          </w:tcPr>
          <w:p w14:paraId="3469AA5E"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 xml:space="preserve">Maggiorazione Cauzione </w:t>
            </w:r>
            <w:r>
              <w:rPr>
                <w:rFonts w:eastAsia="Times New Roman" w:cs="Times New Roman"/>
                <w:lang w:bidi="ar-SA"/>
              </w:rPr>
              <w:t>definitiva (per ribassi &gt; al 10%)</w:t>
            </w:r>
          </w:p>
        </w:tc>
        <w:tc>
          <w:tcPr>
            <w:tcW w:w="384" w:type="dxa"/>
            <w:shd w:val="clear" w:color="auto" w:fill="auto"/>
            <w:tcMar>
              <w:top w:w="0" w:type="dxa"/>
              <w:left w:w="0" w:type="dxa"/>
              <w:bottom w:w="0" w:type="dxa"/>
              <w:right w:w="0" w:type="dxa"/>
            </w:tcMar>
          </w:tcPr>
          <w:p w14:paraId="54B9B881" w14:textId="77777777" w:rsidR="00497BF6" w:rsidRDefault="00497BF6">
            <w:pPr>
              <w:widowControl/>
              <w:suppressAutoHyphens w:val="0"/>
              <w:snapToGrid w:val="0"/>
              <w:jc w:val="center"/>
              <w:rPr>
                <w:rFonts w:eastAsia="Times New Roman" w:cs="Times New Roman"/>
                <w:lang w:bidi="ar-SA"/>
              </w:rPr>
            </w:pPr>
          </w:p>
        </w:tc>
        <w:tc>
          <w:tcPr>
            <w:tcW w:w="40" w:type="dxa"/>
            <w:shd w:val="clear" w:color="auto" w:fill="auto"/>
            <w:tcMar>
              <w:top w:w="0" w:type="dxa"/>
              <w:left w:w="0" w:type="dxa"/>
              <w:bottom w:w="0" w:type="dxa"/>
              <w:right w:w="0" w:type="dxa"/>
            </w:tcMar>
          </w:tcPr>
          <w:p w14:paraId="73E81D54"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w:t>
            </w:r>
          </w:p>
        </w:tc>
        <w:tc>
          <w:tcPr>
            <w:tcW w:w="1278"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2ABA1202" w14:textId="77777777" w:rsidR="00497BF6" w:rsidRDefault="00497BF6">
            <w:pPr>
              <w:widowControl/>
              <w:suppressAutoHyphens w:val="0"/>
              <w:snapToGrid w:val="0"/>
              <w:rPr>
                <w:rFonts w:eastAsia="Times New Roman" w:cs="Times New Roman"/>
                <w:color w:val="000000"/>
                <w:lang w:bidi="ar-SA"/>
              </w:rPr>
            </w:pPr>
          </w:p>
        </w:tc>
        <w:tc>
          <w:tcPr>
            <w:tcW w:w="2641" w:type="dxa"/>
            <w:tcBorders>
              <w:top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3F519F2F" w14:textId="77777777" w:rsidR="00497BF6" w:rsidRDefault="00497BF6">
            <w:pPr>
              <w:widowControl/>
              <w:suppressAutoHyphens w:val="0"/>
              <w:snapToGrid w:val="0"/>
              <w:ind w:left="-230"/>
              <w:jc w:val="right"/>
              <w:rPr>
                <w:rFonts w:eastAsia="Times New Roman" w:cs="Times New Roman"/>
                <w:lang w:bidi="ar-SA"/>
              </w:rPr>
            </w:pPr>
          </w:p>
        </w:tc>
      </w:tr>
      <w:tr w:rsidR="00497BF6" w14:paraId="3C6BB224" w14:textId="77777777">
        <w:trPr>
          <w:jc w:val="center"/>
        </w:trPr>
        <w:tc>
          <w:tcPr>
            <w:tcW w:w="462" w:type="dxa"/>
            <w:tcBorders>
              <w:left w:val="single" w:sz="4" w:space="0" w:color="000001"/>
            </w:tcBorders>
            <w:shd w:val="clear" w:color="auto" w:fill="auto"/>
            <w:tcMar>
              <w:top w:w="0" w:type="dxa"/>
              <w:left w:w="0" w:type="dxa"/>
              <w:bottom w:w="0" w:type="dxa"/>
              <w:right w:w="0" w:type="dxa"/>
            </w:tcMar>
          </w:tcPr>
          <w:p w14:paraId="7DB24516"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6</w:t>
            </w:r>
          </w:p>
        </w:tc>
        <w:tc>
          <w:tcPr>
            <w:tcW w:w="5245" w:type="dxa"/>
            <w:shd w:val="clear" w:color="auto" w:fill="auto"/>
            <w:tcMar>
              <w:top w:w="0" w:type="dxa"/>
              <w:left w:w="0" w:type="dxa"/>
              <w:bottom w:w="0" w:type="dxa"/>
              <w:right w:w="0" w:type="dxa"/>
            </w:tcMar>
          </w:tcPr>
          <w:p w14:paraId="3B114764"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Cauzione definitiva finale (4 + 5)</w:t>
            </w:r>
          </w:p>
        </w:tc>
        <w:tc>
          <w:tcPr>
            <w:tcW w:w="384" w:type="dxa"/>
            <w:tcBorders>
              <w:top w:val="single" w:sz="4" w:space="0" w:color="000001"/>
              <w:bottom w:val="single" w:sz="4" w:space="0" w:color="000001"/>
            </w:tcBorders>
            <w:shd w:val="clear" w:color="auto" w:fill="auto"/>
            <w:tcMar>
              <w:top w:w="0" w:type="dxa"/>
              <w:left w:w="0" w:type="dxa"/>
              <w:bottom w:w="0" w:type="dxa"/>
              <w:right w:w="0" w:type="dxa"/>
            </w:tcMar>
          </w:tcPr>
          <w:p w14:paraId="20EC9E79" w14:textId="77777777" w:rsidR="00497BF6" w:rsidRDefault="00497BF6">
            <w:pPr>
              <w:widowControl/>
              <w:suppressAutoHyphens w:val="0"/>
              <w:snapToGrid w:val="0"/>
              <w:jc w:val="center"/>
              <w:rPr>
                <w:rFonts w:eastAsia="Times New Roman" w:cs="Times New Roman"/>
                <w:lang w:bidi="ar-SA"/>
              </w:rPr>
            </w:pPr>
          </w:p>
        </w:tc>
        <w:tc>
          <w:tcPr>
            <w:tcW w:w="40" w:type="dxa"/>
            <w:shd w:val="clear" w:color="auto" w:fill="auto"/>
            <w:tcMar>
              <w:top w:w="0" w:type="dxa"/>
              <w:left w:w="0" w:type="dxa"/>
              <w:bottom w:w="0" w:type="dxa"/>
              <w:right w:w="0" w:type="dxa"/>
            </w:tcMar>
          </w:tcPr>
          <w:p w14:paraId="308844F3"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w:t>
            </w:r>
          </w:p>
        </w:tc>
        <w:tc>
          <w:tcPr>
            <w:tcW w:w="3919"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76C9F292" w14:textId="77777777" w:rsidR="00497BF6" w:rsidRDefault="00497BF6">
            <w:pPr>
              <w:widowControl/>
              <w:suppressAutoHyphens w:val="0"/>
              <w:snapToGrid w:val="0"/>
              <w:jc w:val="center"/>
            </w:pPr>
          </w:p>
        </w:tc>
      </w:tr>
      <w:tr w:rsidR="00497BF6" w14:paraId="3E431EE4" w14:textId="77777777">
        <w:trPr>
          <w:jc w:val="center"/>
        </w:trPr>
        <w:tc>
          <w:tcPr>
            <w:tcW w:w="462" w:type="dxa"/>
            <w:tcBorders>
              <w:left w:val="single" w:sz="4" w:space="0" w:color="000001"/>
            </w:tcBorders>
            <w:shd w:val="clear" w:color="auto" w:fill="auto"/>
            <w:tcMar>
              <w:top w:w="0" w:type="dxa"/>
              <w:left w:w="0" w:type="dxa"/>
              <w:bottom w:w="0" w:type="dxa"/>
              <w:right w:w="0" w:type="dxa"/>
            </w:tcMar>
          </w:tcPr>
          <w:p w14:paraId="0A9DE686"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7</w:t>
            </w:r>
          </w:p>
        </w:tc>
        <w:tc>
          <w:tcPr>
            <w:tcW w:w="5245" w:type="dxa"/>
            <w:shd w:val="clear" w:color="auto" w:fill="auto"/>
            <w:tcMar>
              <w:top w:w="0" w:type="dxa"/>
              <w:left w:w="0" w:type="dxa"/>
              <w:bottom w:w="0" w:type="dxa"/>
              <w:right w:w="0" w:type="dxa"/>
            </w:tcMar>
          </w:tcPr>
          <w:p w14:paraId="66A1552E"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Cauzione definitiva finale ridotta (50% di 6)</w:t>
            </w:r>
          </w:p>
        </w:tc>
        <w:tc>
          <w:tcPr>
            <w:tcW w:w="384" w:type="dxa"/>
            <w:tcBorders>
              <w:top w:val="single" w:sz="4" w:space="0" w:color="000001"/>
            </w:tcBorders>
            <w:shd w:val="clear" w:color="auto" w:fill="auto"/>
            <w:tcMar>
              <w:top w:w="0" w:type="dxa"/>
              <w:left w:w="0" w:type="dxa"/>
              <w:bottom w:w="0" w:type="dxa"/>
              <w:right w:w="0" w:type="dxa"/>
            </w:tcMar>
          </w:tcPr>
          <w:p w14:paraId="564DAFE2" w14:textId="77777777" w:rsidR="00497BF6" w:rsidRDefault="00497BF6">
            <w:pPr>
              <w:widowControl/>
              <w:suppressAutoHyphens w:val="0"/>
              <w:snapToGrid w:val="0"/>
              <w:jc w:val="both"/>
              <w:rPr>
                <w:rFonts w:eastAsia="Times New Roman" w:cs="Times New Roman"/>
                <w:lang w:bidi="ar-SA"/>
              </w:rPr>
            </w:pPr>
          </w:p>
        </w:tc>
        <w:tc>
          <w:tcPr>
            <w:tcW w:w="40" w:type="dxa"/>
            <w:shd w:val="clear" w:color="auto" w:fill="auto"/>
            <w:tcMar>
              <w:top w:w="0" w:type="dxa"/>
              <w:left w:w="0" w:type="dxa"/>
              <w:bottom w:w="0" w:type="dxa"/>
              <w:right w:w="0" w:type="dxa"/>
            </w:tcMar>
          </w:tcPr>
          <w:p w14:paraId="7D6159B3" w14:textId="77777777" w:rsidR="00497BF6" w:rsidRDefault="00497BF6">
            <w:pPr>
              <w:widowControl/>
              <w:suppressAutoHyphens w:val="0"/>
              <w:snapToGrid w:val="0"/>
              <w:jc w:val="center"/>
              <w:rPr>
                <w:rFonts w:eastAsia="Times New Roman" w:cs="Times New Roman"/>
                <w:lang w:bidi="ar-SA"/>
              </w:rPr>
            </w:pPr>
          </w:p>
          <w:p w14:paraId="1ABB17BF" w14:textId="77777777" w:rsidR="00497BF6" w:rsidRDefault="00975515">
            <w:pPr>
              <w:widowControl/>
              <w:suppressAutoHyphens w:val="0"/>
              <w:jc w:val="center"/>
              <w:rPr>
                <w:rFonts w:eastAsia="Times New Roman" w:cs="Times New Roman"/>
                <w:lang w:bidi="ar-SA"/>
              </w:rPr>
            </w:pPr>
            <w:r>
              <w:rPr>
                <w:rFonts w:eastAsia="Times New Roman" w:cs="Times New Roman"/>
                <w:lang w:bidi="ar-SA"/>
              </w:rPr>
              <w:t>%</w:t>
            </w:r>
          </w:p>
        </w:tc>
        <w:tc>
          <w:tcPr>
            <w:tcW w:w="1278"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168ACDA3" w14:textId="77777777" w:rsidR="00497BF6" w:rsidRDefault="00497BF6">
            <w:pPr>
              <w:widowControl/>
              <w:suppressAutoHyphens w:val="0"/>
              <w:snapToGrid w:val="0"/>
              <w:rPr>
                <w:rFonts w:eastAsia="Times New Roman" w:cs="Times New Roman"/>
                <w:color w:val="000000"/>
                <w:lang w:bidi="ar-SA"/>
              </w:rPr>
            </w:pPr>
          </w:p>
          <w:p w14:paraId="65FF921F" w14:textId="77777777" w:rsidR="00497BF6" w:rsidRDefault="00975515">
            <w:pPr>
              <w:widowControl/>
              <w:suppressAutoHyphens w:val="0"/>
              <w:rPr>
                <w:rFonts w:eastAsia="Times New Roman" w:cs="Times New Roman"/>
                <w:color w:val="000000"/>
                <w:lang w:bidi="ar-SA"/>
              </w:rPr>
            </w:pPr>
            <w:r>
              <w:rPr>
                <w:rFonts w:eastAsia="Times New Roman" w:cs="Times New Roman"/>
                <w:color w:val="000000"/>
                <w:lang w:bidi="ar-SA"/>
              </w:rPr>
              <w:t>€</w:t>
            </w:r>
          </w:p>
        </w:tc>
        <w:tc>
          <w:tcPr>
            <w:tcW w:w="2641" w:type="dxa"/>
            <w:tcBorders>
              <w:top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18959A0A" w14:textId="77777777" w:rsidR="00497BF6" w:rsidRDefault="00497BF6">
            <w:pPr>
              <w:widowControl/>
              <w:suppressAutoHyphens w:val="0"/>
              <w:snapToGrid w:val="0"/>
              <w:ind w:left="-230"/>
              <w:jc w:val="right"/>
              <w:rPr>
                <w:rFonts w:eastAsia="Times New Roman" w:cs="Times New Roman"/>
                <w:lang w:bidi="ar-SA"/>
              </w:rPr>
            </w:pPr>
          </w:p>
        </w:tc>
      </w:tr>
      <w:tr w:rsidR="00497BF6" w14:paraId="7BE3A7C2" w14:textId="77777777">
        <w:trPr>
          <w:jc w:val="center"/>
        </w:trPr>
        <w:tc>
          <w:tcPr>
            <w:tcW w:w="462" w:type="dxa"/>
            <w:tcBorders>
              <w:left w:val="single" w:sz="4" w:space="0" w:color="000001"/>
            </w:tcBorders>
            <w:shd w:val="clear" w:color="auto" w:fill="auto"/>
            <w:tcMar>
              <w:top w:w="0" w:type="dxa"/>
              <w:left w:w="0" w:type="dxa"/>
              <w:bottom w:w="0" w:type="dxa"/>
              <w:right w:w="0" w:type="dxa"/>
            </w:tcMar>
          </w:tcPr>
          <w:p w14:paraId="3004DF94"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8</w:t>
            </w:r>
          </w:p>
        </w:tc>
        <w:tc>
          <w:tcPr>
            <w:tcW w:w="5245" w:type="dxa"/>
            <w:shd w:val="clear" w:color="auto" w:fill="auto"/>
            <w:tcMar>
              <w:top w:w="0" w:type="dxa"/>
              <w:left w:w="0" w:type="dxa"/>
              <w:bottom w:w="0" w:type="dxa"/>
              <w:right w:w="0" w:type="dxa"/>
            </w:tcMar>
          </w:tcPr>
          <w:p w14:paraId="460206EF"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Incremento garanzia base di 5 punti per irregolarità in materia di tutela e trattamento dei lavoratori</w:t>
            </w:r>
          </w:p>
        </w:tc>
        <w:tc>
          <w:tcPr>
            <w:tcW w:w="384" w:type="dxa"/>
            <w:tcBorders>
              <w:top w:val="single" w:sz="4" w:space="0" w:color="000001"/>
            </w:tcBorders>
            <w:shd w:val="clear" w:color="auto" w:fill="auto"/>
            <w:tcMar>
              <w:top w:w="0" w:type="dxa"/>
              <w:left w:w="0" w:type="dxa"/>
              <w:bottom w:w="0" w:type="dxa"/>
              <w:right w:w="0" w:type="dxa"/>
            </w:tcMar>
          </w:tcPr>
          <w:p w14:paraId="56D0D451" w14:textId="77777777" w:rsidR="00497BF6" w:rsidRDefault="00497BF6">
            <w:pPr>
              <w:widowControl/>
              <w:suppressAutoHyphens w:val="0"/>
              <w:snapToGrid w:val="0"/>
              <w:jc w:val="both"/>
              <w:rPr>
                <w:rFonts w:eastAsia="Times New Roman" w:cs="Times New Roman"/>
                <w:lang w:bidi="ar-SA"/>
              </w:rPr>
            </w:pPr>
          </w:p>
        </w:tc>
        <w:tc>
          <w:tcPr>
            <w:tcW w:w="40" w:type="dxa"/>
            <w:shd w:val="clear" w:color="auto" w:fill="auto"/>
            <w:tcMar>
              <w:top w:w="0" w:type="dxa"/>
              <w:left w:w="0" w:type="dxa"/>
              <w:bottom w:w="0" w:type="dxa"/>
              <w:right w:w="0" w:type="dxa"/>
            </w:tcMar>
          </w:tcPr>
          <w:p w14:paraId="246E0AEF" w14:textId="77777777" w:rsidR="00497BF6" w:rsidRDefault="00497BF6">
            <w:pPr>
              <w:widowControl/>
              <w:suppressAutoHyphens w:val="0"/>
              <w:snapToGrid w:val="0"/>
              <w:jc w:val="center"/>
              <w:rPr>
                <w:rFonts w:eastAsia="Times New Roman" w:cs="Times New Roman"/>
                <w:lang w:bidi="ar-SA"/>
              </w:rPr>
            </w:pPr>
          </w:p>
          <w:p w14:paraId="2CA62EB2" w14:textId="77777777" w:rsidR="00497BF6" w:rsidRDefault="00975515">
            <w:pPr>
              <w:widowControl/>
              <w:suppressAutoHyphens w:val="0"/>
              <w:jc w:val="center"/>
              <w:rPr>
                <w:rFonts w:eastAsia="Times New Roman" w:cs="Times New Roman"/>
                <w:lang w:bidi="ar-SA"/>
              </w:rPr>
            </w:pPr>
            <w:r>
              <w:rPr>
                <w:rFonts w:eastAsia="Times New Roman" w:cs="Times New Roman"/>
                <w:lang w:bidi="ar-SA"/>
              </w:rPr>
              <w:t>%</w:t>
            </w:r>
          </w:p>
        </w:tc>
        <w:tc>
          <w:tcPr>
            <w:tcW w:w="1278" w:type="dxa"/>
            <w:tcBorders>
              <w:top w:val="single" w:sz="4" w:space="0" w:color="000001"/>
              <w:left w:val="single" w:sz="4" w:space="0" w:color="000001"/>
            </w:tcBorders>
            <w:shd w:val="clear" w:color="auto" w:fill="auto"/>
            <w:tcMar>
              <w:top w:w="0" w:type="dxa"/>
              <w:left w:w="0" w:type="dxa"/>
              <w:bottom w:w="0" w:type="dxa"/>
              <w:right w:w="0" w:type="dxa"/>
            </w:tcMar>
          </w:tcPr>
          <w:p w14:paraId="7E5A1B28" w14:textId="77777777" w:rsidR="00497BF6" w:rsidRDefault="00497BF6">
            <w:pPr>
              <w:widowControl/>
              <w:suppressAutoHyphens w:val="0"/>
              <w:snapToGrid w:val="0"/>
              <w:rPr>
                <w:rFonts w:eastAsia="Times New Roman" w:cs="Times New Roman"/>
                <w:color w:val="000000"/>
                <w:lang w:bidi="ar-SA"/>
              </w:rPr>
            </w:pPr>
          </w:p>
          <w:p w14:paraId="61D0CC15" w14:textId="77777777" w:rsidR="00497BF6" w:rsidRDefault="00975515">
            <w:pPr>
              <w:widowControl/>
              <w:suppressAutoHyphens w:val="0"/>
              <w:rPr>
                <w:rFonts w:eastAsia="Times New Roman" w:cs="Times New Roman"/>
                <w:color w:val="000000"/>
                <w:lang w:bidi="ar-SA"/>
              </w:rPr>
            </w:pPr>
            <w:r>
              <w:rPr>
                <w:rFonts w:eastAsia="Times New Roman" w:cs="Times New Roman"/>
                <w:color w:val="000000"/>
                <w:lang w:bidi="ar-SA"/>
              </w:rPr>
              <w:t>€</w:t>
            </w:r>
          </w:p>
        </w:tc>
        <w:tc>
          <w:tcPr>
            <w:tcW w:w="2641" w:type="dxa"/>
            <w:tcBorders>
              <w:top w:val="single" w:sz="4" w:space="0" w:color="000001"/>
              <w:right w:val="single" w:sz="4" w:space="0" w:color="000001"/>
            </w:tcBorders>
            <w:shd w:val="clear" w:color="auto" w:fill="auto"/>
            <w:tcMar>
              <w:top w:w="0" w:type="dxa"/>
              <w:left w:w="0" w:type="dxa"/>
              <w:bottom w:w="0" w:type="dxa"/>
              <w:right w:w="0" w:type="dxa"/>
            </w:tcMar>
          </w:tcPr>
          <w:p w14:paraId="223239E4" w14:textId="77777777" w:rsidR="00497BF6" w:rsidRDefault="00497BF6">
            <w:pPr>
              <w:widowControl/>
              <w:suppressAutoHyphens w:val="0"/>
              <w:snapToGrid w:val="0"/>
              <w:ind w:left="-230"/>
              <w:jc w:val="right"/>
              <w:rPr>
                <w:rFonts w:eastAsia="Times New Roman" w:cs="Times New Roman"/>
                <w:lang w:bidi="ar-SA"/>
              </w:rPr>
            </w:pPr>
          </w:p>
        </w:tc>
      </w:tr>
      <w:tr w:rsidR="00497BF6" w14:paraId="372DFFB8" w14:textId="77777777">
        <w:trPr>
          <w:jc w:val="center"/>
        </w:trPr>
        <w:tc>
          <w:tcPr>
            <w:tcW w:w="462" w:type="dxa"/>
            <w:tcBorders>
              <w:left w:val="single" w:sz="4" w:space="0" w:color="000001"/>
            </w:tcBorders>
            <w:shd w:val="clear" w:color="auto" w:fill="auto"/>
            <w:tcMar>
              <w:top w:w="0" w:type="dxa"/>
              <w:left w:w="0" w:type="dxa"/>
              <w:bottom w:w="0" w:type="dxa"/>
              <w:right w:w="0" w:type="dxa"/>
            </w:tcMar>
          </w:tcPr>
          <w:p w14:paraId="67A7A5B3"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9</w:t>
            </w:r>
          </w:p>
        </w:tc>
        <w:tc>
          <w:tcPr>
            <w:tcW w:w="5245" w:type="dxa"/>
            <w:shd w:val="clear" w:color="auto" w:fill="auto"/>
            <w:tcMar>
              <w:top w:w="0" w:type="dxa"/>
              <w:left w:w="0" w:type="dxa"/>
              <w:bottom w:w="0" w:type="dxa"/>
              <w:right w:w="0" w:type="dxa"/>
            </w:tcMar>
          </w:tcPr>
          <w:p w14:paraId="258CB758"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Incremento garanzia base di 5 o 10 punti per contravvenzioni o condanne in materia di sicurezza</w:t>
            </w:r>
          </w:p>
        </w:tc>
        <w:tc>
          <w:tcPr>
            <w:tcW w:w="384" w:type="dxa"/>
            <w:tcBorders>
              <w:top w:val="single" w:sz="4" w:space="0" w:color="000001"/>
              <w:bottom w:val="single" w:sz="4" w:space="0" w:color="000001"/>
            </w:tcBorders>
            <w:shd w:val="clear" w:color="auto" w:fill="auto"/>
            <w:tcMar>
              <w:top w:w="0" w:type="dxa"/>
              <w:left w:w="0" w:type="dxa"/>
              <w:bottom w:w="0" w:type="dxa"/>
              <w:right w:w="0" w:type="dxa"/>
            </w:tcMar>
          </w:tcPr>
          <w:p w14:paraId="2262735A" w14:textId="77777777" w:rsidR="00497BF6" w:rsidRDefault="00497BF6">
            <w:pPr>
              <w:widowControl/>
              <w:suppressAutoHyphens w:val="0"/>
              <w:snapToGrid w:val="0"/>
              <w:jc w:val="both"/>
              <w:rPr>
                <w:rFonts w:eastAsia="Times New Roman" w:cs="Times New Roman"/>
                <w:lang w:bidi="ar-SA"/>
              </w:rPr>
            </w:pPr>
          </w:p>
        </w:tc>
        <w:tc>
          <w:tcPr>
            <w:tcW w:w="40" w:type="dxa"/>
            <w:shd w:val="clear" w:color="auto" w:fill="auto"/>
            <w:tcMar>
              <w:top w:w="0" w:type="dxa"/>
              <w:left w:w="0" w:type="dxa"/>
              <w:bottom w:w="0" w:type="dxa"/>
              <w:right w:w="0" w:type="dxa"/>
            </w:tcMar>
          </w:tcPr>
          <w:p w14:paraId="35F00901" w14:textId="77777777" w:rsidR="00497BF6" w:rsidRDefault="00497BF6">
            <w:pPr>
              <w:widowControl/>
              <w:suppressAutoHyphens w:val="0"/>
              <w:snapToGrid w:val="0"/>
              <w:jc w:val="center"/>
              <w:rPr>
                <w:rFonts w:eastAsia="Times New Roman" w:cs="Times New Roman"/>
                <w:lang w:bidi="ar-SA"/>
              </w:rPr>
            </w:pPr>
          </w:p>
          <w:p w14:paraId="549645E0" w14:textId="77777777" w:rsidR="00497BF6" w:rsidRDefault="00975515">
            <w:pPr>
              <w:widowControl/>
              <w:suppressAutoHyphens w:val="0"/>
              <w:jc w:val="center"/>
              <w:rPr>
                <w:rFonts w:eastAsia="Times New Roman" w:cs="Times New Roman"/>
                <w:lang w:bidi="ar-SA"/>
              </w:rPr>
            </w:pPr>
            <w:r>
              <w:rPr>
                <w:rFonts w:eastAsia="Times New Roman" w:cs="Times New Roman"/>
                <w:lang w:bidi="ar-SA"/>
              </w:rPr>
              <w:t>%</w:t>
            </w:r>
          </w:p>
        </w:tc>
        <w:tc>
          <w:tcPr>
            <w:tcW w:w="3919" w:type="dxa"/>
            <w:gridSpan w:val="2"/>
            <w:tcBorders>
              <w:top w:val="single" w:sz="4" w:space="0" w:color="000001"/>
              <w:left w:val="single" w:sz="4" w:space="0" w:color="000001"/>
              <w:right w:val="single" w:sz="4" w:space="0" w:color="000001"/>
            </w:tcBorders>
            <w:shd w:val="clear" w:color="auto" w:fill="auto"/>
            <w:tcMar>
              <w:top w:w="0" w:type="dxa"/>
              <w:left w:w="0" w:type="dxa"/>
              <w:bottom w:w="0" w:type="dxa"/>
              <w:right w:w="0" w:type="dxa"/>
            </w:tcMar>
          </w:tcPr>
          <w:p w14:paraId="24038C67" w14:textId="77777777" w:rsidR="00497BF6" w:rsidRDefault="00497BF6">
            <w:pPr>
              <w:widowControl/>
              <w:suppressAutoHyphens w:val="0"/>
              <w:snapToGrid w:val="0"/>
              <w:jc w:val="both"/>
              <w:rPr>
                <w:rFonts w:eastAsia="Times New Roman" w:cs="Times New Roman"/>
                <w:lang w:bidi="ar-SA"/>
              </w:rPr>
            </w:pPr>
          </w:p>
        </w:tc>
      </w:tr>
      <w:tr w:rsidR="00497BF6" w14:paraId="23000A86" w14:textId="77777777">
        <w:trPr>
          <w:jc w:val="center"/>
        </w:trPr>
        <w:tc>
          <w:tcPr>
            <w:tcW w:w="462" w:type="dxa"/>
            <w:tcBorders>
              <w:left w:val="single" w:sz="4" w:space="0" w:color="000001"/>
            </w:tcBorders>
            <w:shd w:val="clear" w:color="auto" w:fill="auto"/>
            <w:tcMar>
              <w:top w:w="0" w:type="dxa"/>
              <w:left w:w="0" w:type="dxa"/>
              <w:bottom w:w="0" w:type="dxa"/>
              <w:right w:w="0" w:type="dxa"/>
            </w:tcMar>
          </w:tcPr>
          <w:p w14:paraId="7AB80770"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10</w:t>
            </w:r>
          </w:p>
        </w:tc>
        <w:tc>
          <w:tcPr>
            <w:tcW w:w="5245" w:type="dxa"/>
            <w:shd w:val="clear" w:color="auto" w:fill="auto"/>
            <w:tcMar>
              <w:top w:w="0" w:type="dxa"/>
              <w:left w:w="0" w:type="dxa"/>
              <w:bottom w:w="0" w:type="dxa"/>
              <w:right w:w="0" w:type="dxa"/>
            </w:tcMar>
          </w:tcPr>
          <w:p w14:paraId="01024C7A"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Importo netto stato d’avanzamento</w:t>
            </w:r>
          </w:p>
        </w:tc>
        <w:tc>
          <w:tcPr>
            <w:tcW w:w="384" w:type="dxa"/>
            <w:shd w:val="clear" w:color="auto" w:fill="auto"/>
            <w:tcMar>
              <w:top w:w="0" w:type="dxa"/>
              <w:left w:w="0" w:type="dxa"/>
              <w:bottom w:w="0" w:type="dxa"/>
              <w:right w:w="0" w:type="dxa"/>
            </w:tcMar>
          </w:tcPr>
          <w:p w14:paraId="503C904D" w14:textId="77777777" w:rsidR="00497BF6" w:rsidRDefault="00497BF6">
            <w:pPr>
              <w:widowControl/>
              <w:suppressAutoHyphens w:val="0"/>
              <w:snapToGrid w:val="0"/>
              <w:jc w:val="both"/>
              <w:rPr>
                <w:rFonts w:eastAsia="Times New Roman" w:cs="Times New Roman"/>
                <w:lang w:bidi="ar-SA"/>
              </w:rPr>
            </w:pPr>
          </w:p>
        </w:tc>
        <w:tc>
          <w:tcPr>
            <w:tcW w:w="40" w:type="dxa"/>
            <w:shd w:val="clear" w:color="auto" w:fill="auto"/>
            <w:tcMar>
              <w:top w:w="0" w:type="dxa"/>
              <w:left w:w="0" w:type="dxa"/>
              <w:bottom w:w="0" w:type="dxa"/>
              <w:right w:w="0" w:type="dxa"/>
            </w:tcMar>
          </w:tcPr>
          <w:p w14:paraId="3E78CBB7" w14:textId="77777777" w:rsidR="00497BF6" w:rsidRDefault="00497BF6">
            <w:pPr>
              <w:widowControl/>
              <w:suppressAutoHyphens w:val="0"/>
              <w:snapToGrid w:val="0"/>
              <w:jc w:val="center"/>
              <w:rPr>
                <w:rFonts w:eastAsia="Times New Roman" w:cs="Times New Roman"/>
                <w:lang w:bidi="ar-SA"/>
              </w:rPr>
            </w:pPr>
          </w:p>
        </w:tc>
        <w:tc>
          <w:tcPr>
            <w:tcW w:w="3919" w:type="dxa"/>
            <w:gridSpan w:val="2"/>
            <w:tcBorders>
              <w:top w:val="single" w:sz="4" w:space="0" w:color="000001"/>
              <w:left w:val="single" w:sz="4" w:space="0" w:color="000001"/>
              <w:right w:val="single" w:sz="4" w:space="0" w:color="000001"/>
            </w:tcBorders>
            <w:shd w:val="clear" w:color="auto" w:fill="auto"/>
            <w:tcMar>
              <w:top w:w="0" w:type="dxa"/>
              <w:left w:w="0" w:type="dxa"/>
              <w:bottom w:w="0" w:type="dxa"/>
              <w:right w:w="0" w:type="dxa"/>
            </w:tcMar>
          </w:tcPr>
          <w:p w14:paraId="3B2C0672" w14:textId="77777777" w:rsidR="00497BF6" w:rsidRDefault="00497BF6">
            <w:pPr>
              <w:widowControl/>
              <w:suppressAutoHyphens w:val="0"/>
              <w:snapToGrid w:val="0"/>
              <w:jc w:val="right"/>
              <w:rPr>
                <w:rFonts w:eastAsia="Times New Roman" w:cs="Times New Roman"/>
                <w:lang w:bidi="ar-SA"/>
              </w:rPr>
            </w:pPr>
          </w:p>
        </w:tc>
      </w:tr>
      <w:tr w:rsidR="00497BF6" w14:paraId="7B1C0CFA" w14:textId="77777777">
        <w:trPr>
          <w:jc w:val="center"/>
        </w:trPr>
        <w:tc>
          <w:tcPr>
            <w:tcW w:w="462" w:type="dxa"/>
            <w:tcBorders>
              <w:left w:val="single" w:sz="4" w:space="0" w:color="000001"/>
            </w:tcBorders>
            <w:shd w:val="clear" w:color="auto" w:fill="auto"/>
            <w:tcMar>
              <w:top w:w="0" w:type="dxa"/>
              <w:left w:w="0" w:type="dxa"/>
              <w:bottom w:w="0" w:type="dxa"/>
              <w:right w:w="0" w:type="dxa"/>
            </w:tcMar>
          </w:tcPr>
          <w:p w14:paraId="53A0789E"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11</w:t>
            </w:r>
          </w:p>
        </w:tc>
        <w:tc>
          <w:tcPr>
            <w:tcW w:w="5245" w:type="dxa"/>
            <w:shd w:val="clear" w:color="auto" w:fill="auto"/>
            <w:tcMar>
              <w:top w:w="0" w:type="dxa"/>
              <w:left w:w="0" w:type="dxa"/>
              <w:bottom w:w="0" w:type="dxa"/>
              <w:right w:w="0" w:type="dxa"/>
            </w:tcMar>
          </w:tcPr>
          <w:p w14:paraId="4E40193E"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Tempo utile per l’esecuzione dei lavori</w:t>
            </w:r>
          </w:p>
        </w:tc>
        <w:tc>
          <w:tcPr>
            <w:tcW w:w="384" w:type="dxa"/>
            <w:shd w:val="clear" w:color="auto" w:fill="auto"/>
            <w:tcMar>
              <w:top w:w="0" w:type="dxa"/>
              <w:left w:w="0" w:type="dxa"/>
              <w:bottom w:w="0" w:type="dxa"/>
              <w:right w:w="0" w:type="dxa"/>
            </w:tcMar>
          </w:tcPr>
          <w:p w14:paraId="0C15432E" w14:textId="77777777" w:rsidR="00497BF6" w:rsidRDefault="00497BF6">
            <w:pPr>
              <w:widowControl/>
              <w:suppressAutoHyphens w:val="0"/>
              <w:snapToGrid w:val="0"/>
              <w:jc w:val="both"/>
              <w:rPr>
                <w:rFonts w:eastAsia="Times New Roman" w:cs="Times New Roman"/>
                <w:lang w:bidi="ar-SA"/>
              </w:rPr>
            </w:pPr>
          </w:p>
        </w:tc>
        <w:tc>
          <w:tcPr>
            <w:tcW w:w="40" w:type="dxa"/>
            <w:shd w:val="clear" w:color="auto" w:fill="auto"/>
            <w:tcMar>
              <w:top w:w="0" w:type="dxa"/>
              <w:left w:w="0" w:type="dxa"/>
              <w:bottom w:w="0" w:type="dxa"/>
              <w:right w:w="0" w:type="dxa"/>
            </w:tcMar>
          </w:tcPr>
          <w:p w14:paraId="26BF0584" w14:textId="77777777" w:rsidR="00497BF6" w:rsidRDefault="00497BF6">
            <w:pPr>
              <w:widowControl/>
              <w:suppressAutoHyphens w:val="0"/>
              <w:snapToGrid w:val="0"/>
              <w:jc w:val="center"/>
              <w:rPr>
                <w:rFonts w:eastAsia="Times New Roman" w:cs="Times New Roman"/>
                <w:lang w:bidi="ar-SA"/>
              </w:rPr>
            </w:pPr>
          </w:p>
        </w:tc>
        <w:tc>
          <w:tcPr>
            <w:tcW w:w="3919"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09436F93" w14:textId="77777777" w:rsidR="00497BF6" w:rsidRDefault="00975515">
            <w:pPr>
              <w:widowControl/>
              <w:suppressAutoHyphens w:val="0"/>
              <w:snapToGrid w:val="0"/>
              <w:jc w:val="right"/>
              <w:rPr>
                <w:rFonts w:eastAsia="Times New Roman" w:cs="Times New Roman"/>
                <w:lang w:bidi="ar-SA"/>
              </w:rPr>
            </w:pPr>
            <w:r>
              <w:rPr>
                <w:rFonts w:eastAsia="Times New Roman" w:cs="Times New Roman"/>
                <w:lang w:bidi="ar-SA"/>
              </w:rPr>
              <w:t>300 GIORNI</w:t>
            </w:r>
          </w:p>
        </w:tc>
      </w:tr>
      <w:tr w:rsidR="00497BF6" w14:paraId="0443D5C1" w14:textId="77777777">
        <w:trPr>
          <w:jc w:val="center"/>
        </w:trPr>
        <w:tc>
          <w:tcPr>
            <w:tcW w:w="462" w:type="dxa"/>
            <w:tcBorders>
              <w:left w:val="single" w:sz="4" w:space="0" w:color="000001"/>
            </w:tcBorders>
            <w:shd w:val="clear" w:color="auto" w:fill="auto"/>
            <w:tcMar>
              <w:top w:w="0" w:type="dxa"/>
              <w:left w:w="0" w:type="dxa"/>
              <w:bottom w:w="0" w:type="dxa"/>
              <w:right w:w="0" w:type="dxa"/>
            </w:tcMar>
          </w:tcPr>
          <w:p w14:paraId="7E2AC3F5"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12</w:t>
            </w:r>
          </w:p>
        </w:tc>
        <w:tc>
          <w:tcPr>
            <w:tcW w:w="5245" w:type="dxa"/>
            <w:shd w:val="clear" w:color="auto" w:fill="auto"/>
            <w:tcMar>
              <w:top w:w="0" w:type="dxa"/>
              <w:left w:w="0" w:type="dxa"/>
              <w:bottom w:w="0" w:type="dxa"/>
              <w:right w:w="0" w:type="dxa"/>
            </w:tcMar>
          </w:tcPr>
          <w:p w14:paraId="49AC98FF"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Penale</w:t>
            </w:r>
          </w:p>
        </w:tc>
        <w:tc>
          <w:tcPr>
            <w:tcW w:w="384" w:type="dxa"/>
            <w:shd w:val="clear" w:color="auto" w:fill="auto"/>
            <w:tcMar>
              <w:top w:w="0" w:type="dxa"/>
              <w:left w:w="0" w:type="dxa"/>
              <w:bottom w:w="0" w:type="dxa"/>
              <w:right w:w="0" w:type="dxa"/>
            </w:tcMar>
          </w:tcPr>
          <w:p w14:paraId="7D764660" w14:textId="77777777" w:rsidR="00497BF6" w:rsidRDefault="00497BF6">
            <w:pPr>
              <w:widowControl/>
              <w:suppressAutoHyphens w:val="0"/>
              <w:snapToGrid w:val="0"/>
              <w:jc w:val="both"/>
              <w:rPr>
                <w:rFonts w:eastAsia="Times New Roman" w:cs="Times New Roman"/>
                <w:lang w:bidi="ar-SA"/>
              </w:rPr>
            </w:pPr>
          </w:p>
        </w:tc>
        <w:tc>
          <w:tcPr>
            <w:tcW w:w="40" w:type="dxa"/>
            <w:shd w:val="clear" w:color="auto" w:fill="auto"/>
            <w:tcMar>
              <w:top w:w="0" w:type="dxa"/>
              <w:left w:w="0" w:type="dxa"/>
              <w:bottom w:w="0" w:type="dxa"/>
              <w:right w:w="0" w:type="dxa"/>
            </w:tcMar>
          </w:tcPr>
          <w:p w14:paraId="3D76C59D" w14:textId="77777777" w:rsidR="00497BF6" w:rsidRDefault="00497BF6">
            <w:pPr>
              <w:widowControl/>
              <w:suppressAutoHyphens w:val="0"/>
              <w:snapToGrid w:val="0"/>
              <w:jc w:val="center"/>
              <w:rPr>
                <w:rFonts w:eastAsia="Times New Roman" w:cs="Times New Roman"/>
                <w:lang w:bidi="ar-SA"/>
              </w:rPr>
            </w:pPr>
          </w:p>
        </w:tc>
        <w:tc>
          <w:tcPr>
            <w:tcW w:w="1278"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tcPr>
          <w:p w14:paraId="1087F1E1" w14:textId="77777777" w:rsidR="00497BF6" w:rsidRDefault="00975515">
            <w:pPr>
              <w:widowControl/>
              <w:suppressAutoHyphens w:val="0"/>
              <w:snapToGrid w:val="0"/>
              <w:rPr>
                <w:rFonts w:eastAsia="Times New Roman" w:cs="Times New Roman"/>
                <w:lang w:bidi="ar-SA"/>
              </w:rPr>
            </w:pPr>
            <w:r>
              <w:rPr>
                <w:rFonts w:eastAsia="Times New Roman" w:cs="Times New Roman"/>
                <w:lang w:bidi="ar-SA"/>
              </w:rPr>
              <w:t>1 ‰</w:t>
            </w:r>
          </w:p>
        </w:tc>
        <w:tc>
          <w:tcPr>
            <w:tcW w:w="2641" w:type="dxa"/>
            <w:tcBorders>
              <w:bottom w:val="single" w:sz="4" w:space="0" w:color="000001"/>
              <w:right w:val="single" w:sz="4" w:space="0" w:color="000001"/>
            </w:tcBorders>
            <w:shd w:val="clear" w:color="auto" w:fill="auto"/>
            <w:tcMar>
              <w:top w:w="0" w:type="dxa"/>
              <w:left w:w="0" w:type="dxa"/>
              <w:bottom w:w="0" w:type="dxa"/>
              <w:right w:w="0" w:type="dxa"/>
            </w:tcMar>
          </w:tcPr>
          <w:p w14:paraId="4A56F00C" w14:textId="77777777" w:rsidR="00497BF6" w:rsidRDefault="00497BF6">
            <w:pPr>
              <w:widowControl/>
              <w:suppressAutoHyphens w:val="0"/>
              <w:snapToGrid w:val="0"/>
              <w:jc w:val="right"/>
              <w:rPr>
                <w:rFonts w:eastAsia="Times New Roman" w:cs="Times New Roman"/>
                <w:lang w:bidi="ar-SA"/>
              </w:rPr>
            </w:pPr>
          </w:p>
        </w:tc>
      </w:tr>
      <w:tr w:rsidR="00497BF6" w14:paraId="19D30AE8" w14:textId="77777777">
        <w:trPr>
          <w:trHeight w:val="728"/>
          <w:jc w:val="center"/>
        </w:trPr>
        <w:tc>
          <w:tcPr>
            <w:tcW w:w="462" w:type="dxa"/>
            <w:tcBorders>
              <w:left w:val="single" w:sz="4" w:space="0" w:color="000001"/>
              <w:bottom w:val="single" w:sz="4" w:space="0" w:color="000001"/>
            </w:tcBorders>
            <w:shd w:val="clear" w:color="auto" w:fill="auto"/>
            <w:tcMar>
              <w:top w:w="0" w:type="dxa"/>
              <w:left w:w="0" w:type="dxa"/>
              <w:bottom w:w="0" w:type="dxa"/>
              <w:right w:w="0" w:type="dxa"/>
            </w:tcMar>
          </w:tcPr>
          <w:p w14:paraId="396BF4FA" w14:textId="77777777" w:rsidR="00497BF6" w:rsidRDefault="00975515">
            <w:pPr>
              <w:widowControl/>
              <w:suppressAutoHyphens w:val="0"/>
              <w:snapToGrid w:val="0"/>
              <w:jc w:val="center"/>
              <w:rPr>
                <w:rFonts w:eastAsia="Times New Roman" w:cs="Times New Roman"/>
                <w:lang w:bidi="ar-SA"/>
              </w:rPr>
            </w:pPr>
            <w:r>
              <w:rPr>
                <w:rFonts w:eastAsia="Times New Roman" w:cs="Times New Roman"/>
                <w:lang w:bidi="ar-SA"/>
              </w:rPr>
              <w:t>13</w:t>
            </w:r>
          </w:p>
        </w:tc>
        <w:tc>
          <w:tcPr>
            <w:tcW w:w="5245" w:type="dxa"/>
            <w:tcBorders>
              <w:bottom w:val="single" w:sz="4" w:space="0" w:color="000001"/>
            </w:tcBorders>
            <w:shd w:val="clear" w:color="auto" w:fill="auto"/>
            <w:tcMar>
              <w:top w:w="0" w:type="dxa"/>
              <w:left w:w="0" w:type="dxa"/>
              <w:bottom w:w="0" w:type="dxa"/>
              <w:right w:w="0" w:type="dxa"/>
            </w:tcMar>
          </w:tcPr>
          <w:p w14:paraId="7DA1E692" w14:textId="77777777" w:rsidR="00497BF6" w:rsidRDefault="00975515">
            <w:pPr>
              <w:widowControl/>
              <w:suppressAutoHyphens w:val="0"/>
              <w:snapToGrid w:val="0"/>
              <w:jc w:val="both"/>
              <w:rPr>
                <w:rFonts w:eastAsia="Times New Roman" w:cs="Times New Roman"/>
                <w:lang w:bidi="ar-SA"/>
              </w:rPr>
            </w:pPr>
            <w:r>
              <w:rPr>
                <w:rFonts w:eastAsia="Times New Roman" w:cs="Times New Roman"/>
                <w:lang w:bidi="ar-SA"/>
              </w:rPr>
              <w:t xml:space="preserve">Importo assicurazioni (danni ad </w:t>
            </w:r>
            <w:r>
              <w:rPr>
                <w:rFonts w:eastAsia="Times New Roman" w:cs="Times New Roman"/>
                <w:lang w:bidi="ar-SA"/>
              </w:rPr>
              <w:t>impianti ed opere –  responsabilità civile verso terzi)</w:t>
            </w:r>
          </w:p>
        </w:tc>
        <w:tc>
          <w:tcPr>
            <w:tcW w:w="384" w:type="dxa"/>
            <w:tcBorders>
              <w:bottom w:val="single" w:sz="4" w:space="0" w:color="000001"/>
            </w:tcBorders>
            <w:shd w:val="clear" w:color="auto" w:fill="auto"/>
            <w:tcMar>
              <w:top w:w="0" w:type="dxa"/>
              <w:left w:w="0" w:type="dxa"/>
              <w:bottom w:w="0" w:type="dxa"/>
              <w:right w:w="0" w:type="dxa"/>
            </w:tcMar>
          </w:tcPr>
          <w:p w14:paraId="47176161" w14:textId="77777777" w:rsidR="00497BF6" w:rsidRDefault="00497BF6">
            <w:pPr>
              <w:widowControl/>
              <w:suppressAutoHyphens w:val="0"/>
              <w:snapToGrid w:val="0"/>
              <w:jc w:val="both"/>
              <w:rPr>
                <w:rFonts w:eastAsia="Times New Roman" w:cs="Times New Roman"/>
                <w:lang w:bidi="ar-SA"/>
              </w:rPr>
            </w:pPr>
          </w:p>
        </w:tc>
        <w:tc>
          <w:tcPr>
            <w:tcW w:w="40" w:type="dxa"/>
            <w:tcBorders>
              <w:bottom w:val="single" w:sz="4" w:space="0" w:color="000001"/>
            </w:tcBorders>
            <w:shd w:val="clear" w:color="auto" w:fill="auto"/>
            <w:tcMar>
              <w:top w:w="0" w:type="dxa"/>
              <w:left w:w="0" w:type="dxa"/>
              <w:bottom w:w="0" w:type="dxa"/>
              <w:right w:w="0" w:type="dxa"/>
            </w:tcMar>
          </w:tcPr>
          <w:p w14:paraId="66FFA745" w14:textId="77777777" w:rsidR="00497BF6" w:rsidRDefault="00497BF6">
            <w:pPr>
              <w:widowControl/>
              <w:suppressAutoHyphens w:val="0"/>
              <w:snapToGrid w:val="0"/>
              <w:jc w:val="center"/>
              <w:rPr>
                <w:rFonts w:eastAsia="Times New Roman" w:cs="Times New Roman"/>
                <w:lang w:bidi="ar-SA"/>
              </w:rPr>
            </w:pPr>
          </w:p>
        </w:tc>
        <w:tc>
          <w:tcPr>
            <w:tcW w:w="3919"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14:paraId="78C0E485" w14:textId="77777777" w:rsidR="00497BF6" w:rsidRDefault="00497BF6">
            <w:pPr>
              <w:widowControl/>
              <w:suppressAutoHyphens w:val="0"/>
              <w:snapToGrid w:val="0"/>
              <w:jc w:val="right"/>
              <w:rPr>
                <w:rFonts w:eastAsia="Times New Roman" w:cs="Times New Roman"/>
                <w:color w:val="000000"/>
                <w:lang w:bidi="ar-SA"/>
              </w:rPr>
            </w:pPr>
          </w:p>
          <w:p w14:paraId="1B0BB615" w14:textId="77777777" w:rsidR="00497BF6" w:rsidRDefault="00975515">
            <w:pPr>
              <w:widowControl/>
              <w:suppressAutoHyphens w:val="0"/>
            </w:pPr>
            <w:r>
              <w:rPr>
                <w:rFonts w:eastAsia="Times New Roman" w:cs="Times New Roman"/>
                <w:color w:val="000000"/>
                <w:lang w:bidi="ar-SA"/>
              </w:rPr>
              <w:t>Importo di contratto: € ____________;</w:t>
            </w:r>
          </w:p>
          <w:p w14:paraId="2B550F88" w14:textId="77777777" w:rsidR="00497BF6" w:rsidRDefault="00975515">
            <w:pPr>
              <w:widowControl/>
              <w:suppressAutoHyphens w:val="0"/>
              <w:snapToGrid w:val="0"/>
              <w:rPr>
                <w:rFonts w:eastAsia="Times New Roman" w:cs="Times New Roman"/>
                <w:lang w:bidi="ar-SA"/>
              </w:rPr>
            </w:pPr>
            <w:r>
              <w:rPr>
                <w:rFonts w:eastAsia="Times New Roman" w:cs="Times New Roman"/>
                <w:lang w:bidi="ar-SA"/>
              </w:rPr>
              <w:t>danni a impianti ed opere preesistenti:</w:t>
            </w:r>
          </w:p>
          <w:p w14:paraId="7941AE51" w14:textId="77777777" w:rsidR="00497BF6" w:rsidRDefault="00975515">
            <w:pPr>
              <w:widowControl/>
              <w:suppressAutoHyphens w:val="0"/>
              <w:snapToGrid w:val="0"/>
              <w:rPr>
                <w:rFonts w:eastAsia="Times New Roman" w:cs="Times New Roman"/>
                <w:lang w:bidi="ar-SA"/>
              </w:rPr>
            </w:pPr>
            <w:r>
              <w:rPr>
                <w:rFonts w:eastAsia="Times New Roman" w:cs="Times New Roman"/>
                <w:lang w:bidi="ar-SA"/>
              </w:rPr>
              <w:t>€   100.000,00</w:t>
            </w:r>
          </w:p>
          <w:p w14:paraId="67C9586D" w14:textId="77777777" w:rsidR="00497BF6" w:rsidRDefault="00975515">
            <w:pPr>
              <w:widowControl/>
              <w:suppressAutoHyphens w:val="0"/>
              <w:snapToGrid w:val="0"/>
              <w:rPr>
                <w:rFonts w:eastAsia="Times New Roman" w:cs="Times New Roman"/>
                <w:lang w:bidi="ar-SA"/>
              </w:rPr>
            </w:pPr>
            <w:r>
              <w:rPr>
                <w:rFonts w:eastAsia="Times New Roman" w:cs="Times New Roman"/>
                <w:lang w:bidi="ar-SA"/>
              </w:rPr>
              <w:t>danni da demolizione e sgombero: €  100.000,00</w:t>
            </w:r>
          </w:p>
          <w:p w14:paraId="3252494E" w14:textId="77777777" w:rsidR="00497BF6" w:rsidRDefault="00975515">
            <w:pPr>
              <w:widowControl/>
              <w:suppressAutoHyphens w:val="0"/>
              <w:snapToGrid w:val="0"/>
              <w:rPr>
                <w:rFonts w:eastAsia="Times New Roman" w:cs="Times New Roman"/>
                <w:lang w:bidi="ar-SA"/>
              </w:rPr>
            </w:pPr>
            <w:r>
              <w:rPr>
                <w:rFonts w:eastAsia="Times New Roman" w:cs="Times New Roman"/>
                <w:lang w:bidi="ar-SA"/>
              </w:rPr>
              <w:t>Responsabilità civili € 1’000.000,00</w:t>
            </w:r>
          </w:p>
        </w:tc>
      </w:tr>
    </w:tbl>
    <w:p w14:paraId="50562A64" w14:textId="77777777" w:rsidR="00497BF6" w:rsidRDefault="00497BF6">
      <w:pPr>
        <w:pStyle w:val="Standard"/>
        <w:jc w:val="both"/>
      </w:pPr>
    </w:p>
    <w:p w14:paraId="14A51C71" w14:textId="77777777" w:rsidR="00497BF6" w:rsidRDefault="00497BF6">
      <w:pPr>
        <w:pStyle w:val="Standard"/>
        <w:rPr>
          <w:b/>
          <w:bCs/>
        </w:rPr>
      </w:pPr>
    </w:p>
    <w:p w14:paraId="1D40D3EC" w14:textId="77777777" w:rsidR="00497BF6" w:rsidRDefault="00497BF6">
      <w:pPr>
        <w:pStyle w:val="Standard"/>
      </w:pPr>
    </w:p>
    <w:p w14:paraId="5B0ED967" w14:textId="77777777" w:rsidR="00497BF6" w:rsidRDefault="00497BF6">
      <w:pPr>
        <w:pStyle w:val="Standard"/>
      </w:pPr>
    </w:p>
    <w:p w14:paraId="63B727FF" w14:textId="77777777" w:rsidR="00497BF6" w:rsidRDefault="00497BF6">
      <w:pPr>
        <w:pStyle w:val="Standard"/>
      </w:pPr>
    </w:p>
    <w:p w14:paraId="04864AD7" w14:textId="77777777" w:rsidR="00497BF6" w:rsidRDefault="00497BF6">
      <w:pPr>
        <w:pStyle w:val="Standard"/>
      </w:pPr>
    </w:p>
    <w:p w14:paraId="2EF1CE7B" w14:textId="77777777" w:rsidR="00497BF6" w:rsidRDefault="00497BF6">
      <w:pPr>
        <w:pStyle w:val="Standard"/>
      </w:pPr>
    </w:p>
    <w:p w14:paraId="0D8B1D41" w14:textId="77777777" w:rsidR="00497BF6" w:rsidRDefault="00497BF6">
      <w:pPr>
        <w:pStyle w:val="Standard"/>
      </w:pPr>
    </w:p>
    <w:p w14:paraId="2CEDEE8D" w14:textId="77777777" w:rsidR="00497BF6" w:rsidRDefault="00497BF6">
      <w:pPr>
        <w:pStyle w:val="Standard"/>
      </w:pPr>
    </w:p>
    <w:p w14:paraId="3EE569F2" w14:textId="77777777" w:rsidR="00497BF6" w:rsidRDefault="00497BF6">
      <w:pPr>
        <w:pStyle w:val="Standard"/>
      </w:pPr>
    </w:p>
    <w:p w14:paraId="021E30C6" w14:textId="77777777" w:rsidR="00497BF6" w:rsidRDefault="00497BF6">
      <w:pPr>
        <w:pStyle w:val="Standard"/>
      </w:pPr>
    </w:p>
    <w:p w14:paraId="5B41D6D2" w14:textId="77777777" w:rsidR="00497BF6" w:rsidRDefault="00497BF6">
      <w:pPr>
        <w:pStyle w:val="Standard"/>
      </w:pPr>
    </w:p>
    <w:p w14:paraId="07DB2DA8" w14:textId="77777777" w:rsidR="00497BF6" w:rsidRDefault="00497BF6">
      <w:pPr>
        <w:pStyle w:val="Standard"/>
      </w:pPr>
    </w:p>
    <w:p w14:paraId="7E7337B5" w14:textId="77777777" w:rsidR="00497BF6" w:rsidRDefault="00975515">
      <w:pPr>
        <w:pStyle w:val="Standard"/>
        <w:jc w:val="both"/>
      </w:pPr>
      <w:r>
        <w:t>TABELLA E – ELENCO DELLE ATTIVITA’ IMPRENDITORIALI RITENUTE “SENSIBILI” AI SENSI DEL PROTOCOLLO DI LEGALITA’ IN DATA 17 SETTEMBRE 2019 SOTTOSCRITTO DA REGIONE VENETO, PREFETTURE DELLA REGIONE VENETO, ANCI VENETO E UPI VENETO</w:t>
      </w:r>
    </w:p>
    <w:p w14:paraId="252D0501" w14:textId="77777777" w:rsidR="00497BF6" w:rsidRDefault="00497BF6">
      <w:pPr>
        <w:pStyle w:val="Standard"/>
      </w:pPr>
    </w:p>
    <w:p w14:paraId="4B25C0B8" w14:textId="77777777" w:rsidR="00497BF6" w:rsidRDefault="00497BF6">
      <w:pPr>
        <w:pStyle w:val="Standard"/>
      </w:pPr>
    </w:p>
    <w:p w14:paraId="025F2605" w14:textId="77777777" w:rsidR="00497BF6" w:rsidRDefault="00975515">
      <w:pPr>
        <w:pStyle w:val="Standard"/>
        <w:numPr>
          <w:ilvl w:val="0"/>
          <w:numId w:val="140"/>
        </w:numPr>
      </w:pPr>
      <w:r>
        <w:t>trasporto di materiali a disc</w:t>
      </w:r>
      <w:r>
        <w:t>arica;</w:t>
      </w:r>
    </w:p>
    <w:p w14:paraId="174232C2" w14:textId="77777777" w:rsidR="00497BF6" w:rsidRDefault="00975515">
      <w:pPr>
        <w:pStyle w:val="Standard"/>
        <w:numPr>
          <w:ilvl w:val="0"/>
          <w:numId w:val="13"/>
        </w:numPr>
      </w:pPr>
      <w:r>
        <w:t>trasporto e smaltimento di rifiuti;</w:t>
      </w:r>
    </w:p>
    <w:p w14:paraId="61A20502" w14:textId="77777777" w:rsidR="00497BF6" w:rsidRDefault="00975515">
      <w:pPr>
        <w:pStyle w:val="Standard"/>
        <w:numPr>
          <w:ilvl w:val="0"/>
          <w:numId w:val="13"/>
        </w:numPr>
      </w:pPr>
      <w:r>
        <w:t>fornitura e/o trasporto terra e materiali inerti;</w:t>
      </w:r>
    </w:p>
    <w:p w14:paraId="1FA707FA" w14:textId="77777777" w:rsidR="00497BF6" w:rsidRDefault="00975515">
      <w:pPr>
        <w:pStyle w:val="Standard"/>
        <w:numPr>
          <w:ilvl w:val="0"/>
          <w:numId w:val="13"/>
        </w:numPr>
      </w:pPr>
      <w:r>
        <w:t>fornitura e/o trasporto di calcestruzzo;</w:t>
      </w:r>
    </w:p>
    <w:p w14:paraId="65E9CB06" w14:textId="77777777" w:rsidR="00497BF6" w:rsidRDefault="00975515">
      <w:pPr>
        <w:pStyle w:val="Standard"/>
        <w:numPr>
          <w:ilvl w:val="0"/>
          <w:numId w:val="13"/>
        </w:numPr>
      </w:pPr>
      <w:r>
        <w:t>fornitura e/o trasporto di conglomerato bituminoso;</w:t>
      </w:r>
    </w:p>
    <w:p w14:paraId="551E90C7" w14:textId="77777777" w:rsidR="00497BF6" w:rsidRDefault="00975515">
      <w:pPr>
        <w:pStyle w:val="Standard"/>
        <w:numPr>
          <w:ilvl w:val="0"/>
          <w:numId w:val="13"/>
        </w:numPr>
      </w:pPr>
      <w:r>
        <w:t>noli a freddo di macchinari;</w:t>
      </w:r>
    </w:p>
    <w:p w14:paraId="10A4F5D7" w14:textId="77777777" w:rsidR="00497BF6" w:rsidRDefault="00975515">
      <w:pPr>
        <w:pStyle w:val="Standard"/>
        <w:numPr>
          <w:ilvl w:val="0"/>
          <w:numId w:val="13"/>
        </w:numPr>
      </w:pPr>
      <w:r>
        <w:t>fornitura di ferro lavorato;</w:t>
      </w:r>
    </w:p>
    <w:p w14:paraId="237800E4" w14:textId="77777777" w:rsidR="00497BF6" w:rsidRDefault="00975515">
      <w:pPr>
        <w:pStyle w:val="Standard"/>
        <w:numPr>
          <w:ilvl w:val="0"/>
          <w:numId w:val="13"/>
        </w:numPr>
      </w:pPr>
      <w:r>
        <w:t>fornitura co</w:t>
      </w:r>
      <w:r>
        <w:t>n posa in opera e noli a caldo;</w:t>
      </w:r>
    </w:p>
    <w:p w14:paraId="4DC6DEC1" w14:textId="77777777" w:rsidR="00497BF6" w:rsidRDefault="00975515">
      <w:pPr>
        <w:pStyle w:val="Standard"/>
        <w:numPr>
          <w:ilvl w:val="0"/>
          <w:numId w:val="13"/>
        </w:numPr>
      </w:pPr>
      <w:r>
        <w:t>servizio di autotrasporto;</w:t>
      </w:r>
    </w:p>
    <w:p w14:paraId="615C673B" w14:textId="77777777" w:rsidR="00497BF6" w:rsidRDefault="00975515">
      <w:pPr>
        <w:pStyle w:val="Standard"/>
        <w:numPr>
          <w:ilvl w:val="0"/>
          <w:numId w:val="13"/>
        </w:numPr>
      </w:pPr>
      <w:r>
        <w:t>guardiania dei cantieri.</w:t>
      </w:r>
    </w:p>
    <w:p w14:paraId="30F12976" w14:textId="77777777" w:rsidR="00497BF6" w:rsidRDefault="00975515">
      <w:pPr>
        <w:pStyle w:val="Standard"/>
        <w:numPr>
          <w:ilvl w:val="0"/>
          <w:numId w:val="13"/>
        </w:numPr>
      </w:pPr>
      <w:r>
        <w:t>fornitura di servizi, di logistica, di supporto, di vitto e di alloggiamento di personale;</w:t>
      </w:r>
    </w:p>
    <w:p w14:paraId="2ED06457" w14:textId="77777777" w:rsidR="00497BF6" w:rsidRDefault="00975515">
      <w:pPr>
        <w:pStyle w:val="Standard"/>
        <w:numPr>
          <w:ilvl w:val="0"/>
          <w:numId w:val="13"/>
        </w:numPr>
      </w:pPr>
      <w:r>
        <w:t>fornitura e trasporto di acqua nonché la somministrazione di manodopera, in quals</w:t>
      </w:r>
      <w:r>
        <w:t>iasi modo organizzata ed eseguita.</w:t>
      </w:r>
    </w:p>
    <w:p w14:paraId="0BA63A98" w14:textId="77777777" w:rsidR="00497BF6" w:rsidRDefault="00497BF6">
      <w:pPr>
        <w:pStyle w:val="Standard"/>
        <w:jc w:val="both"/>
      </w:pPr>
    </w:p>
    <w:p w14:paraId="03229CA9" w14:textId="77777777" w:rsidR="00497BF6" w:rsidRDefault="00975515">
      <w:pPr>
        <w:pStyle w:val="Standard"/>
        <w:ind w:left="1416" w:firstLine="708"/>
      </w:pPr>
      <w:r>
        <w:t>Il Progettista</w:t>
      </w:r>
    </w:p>
    <w:p w14:paraId="61E09ECA" w14:textId="77777777" w:rsidR="00497BF6" w:rsidRDefault="00975515">
      <w:pPr>
        <w:pStyle w:val="Standard"/>
      </w:pPr>
      <w:r>
        <w:rPr>
          <w:noProof/>
          <w:lang w:eastAsia="it-IT"/>
        </w:rPr>
        <w:drawing>
          <wp:anchor distT="0" distB="0" distL="114300" distR="114300" simplePos="0" relativeHeight="251659264" behindDoc="0" locked="0" layoutInCell="1" allowOverlap="1" wp14:anchorId="3CAA73EA" wp14:editId="722DA0E9">
            <wp:simplePos x="0" y="0"/>
            <wp:positionH relativeFrom="column">
              <wp:posOffset>1013456</wp:posOffset>
            </wp:positionH>
            <wp:positionV relativeFrom="paragraph">
              <wp:posOffset>20317</wp:posOffset>
            </wp:positionV>
            <wp:extent cx="1762121" cy="1109340"/>
            <wp:effectExtent l="0" t="0" r="0" b="0"/>
            <wp:wrapThrough wrapText="bothSides">
              <wp:wrapPolygon edited="0">
                <wp:start x="0" y="0"/>
                <wp:lineTo x="0" y="21155"/>
                <wp:lineTo x="21257" y="21155"/>
                <wp:lineTo x="21257" y="0"/>
                <wp:lineTo x="0" y="0"/>
              </wp:wrapPolygon>
            </wp:wrapThrough>
            <wp:docPr id="278155645"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762121" cy="1109340"/>
                    </a:xfrm>
                    <a:prstGeom prst="rect">
                      <a:avLst/>
                    </a:prstGeom>
                    <a:noFill/>
                    <a:ln>
                      <a:noFill/>
                      <a:prstDash/>
                    </a:ln>
                  </pic:spPr>
                </pic:pic>
              </a:graphicData>
            </a:graphic>
          </wp:anchor>
        </w:drawing>
      </w:r>
    </w:p>
    <w:sectPr w:rsidR="00497BF6">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6CE06" w14:textId="77777777" w:rsidR="00C4517F" w:rsidRDefault="00C4517F">
      <w:r>
        <w:separator/>
      </w:r>
    </w:p>
  </w:endnote>
  <w:endnote w:type="continuationSeparator" w:id="0">
    <w:p w14:paraId="662DA1A6" w14:textId="77777777" w:rsidR="00C4517F" w:rsidRDefault="00C4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4446C" w14:textId="77777777" w:rsidR="00C4517F" w:rsidRDefault="00C4517F">
      <w:r>
        <w:rPr>
          <w:color w:val="000000"/>
        </w:rPr>
        <w:separator/>
      </w:r>
    </w:p>
  </w:footnote>
  <w:footnote w:type="continuationSeparator" w:id="0">
    <w:p w14:paraId="6B3AB819" w14:textId="77777777" w:rsidR="00C4517F" w:rsidRDefault="00C45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E"/>
    <w:multiLevelType w:val="multilevel"/>
    <w:tmpl w:val="750CC8D0"/>
    <w:styleLink w:val="WW8Num43"/>
    <w:lvl w:ilvl="0">
      <w:start w:val="1"/>
      <w:numFmt w:val="lowerLetter"/>
      <w:lvlText w:val="%1)"/>
      <w:lvlJc w:val="left"/>
      <w:pPr>
        <w:ind w:left="360" w:hanging="360"/>
      </w:pPr>
      <w:rPr>
        <w:i/>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20F29A4"/>
    <w:multiLevelType w:val="multilevel"/>
    <w:tmpl w:val="6D48FEF8"/>
    <w:styleLink w:val="WW8Num5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2E24B60"/>
    <w:multiLevelType w:val="multilevel"/>
    <w:tmpl w:val="D5B06270"/>
    <w:styleLink w:val="WW8Num24"/>
    <w:lvl w:ilvl="0">
      <w:start w:val="1"/>
      <w:numFmt w:val="decimal"/>
      <w:lvlText w:val="%1."/>
      <w:lvlJc w:val="left"/>
      <w:pPr>
        <w:ind w:left="1070" w:hanging="360"/>
      </w:pPr>
      <w:rPr>
        <w:shd w:val="clear" w:color="auto" w:fill="FFFF00"/>
      </w:rPr>
    </w:lvl>
    <w:lvl w:ilvl="1">
      <w:start w:val="1"/>
      <w:numFmt w:val="decimal"/>
      <w:lvlText w:val="%2."/>
      <w:lvlJc w:val="left"/>
      <w:pPr>
        <w:ind w:left="1430" w:hanging="360"/>
      </w:pPr>
    </w:lvl>
    <w:lvl w:ilvl="2">
      <w:start w:val="1"/>
      <w:numFmt w:val="decimal"/>
      <w:lvlText w:val="%3."/>
      <w:lvlJc w:val="left"/>
      <w:pPr>
        <w:ind w:left="1790" w:hanging="360"/>
      </w:pPr>
    </w:lvl>
    <w:lvl w:ilvl="3">
      <w:start w:val="1"/>
      <w:numFmt w:val="decimal"/>
      <w:lvlText w:val="%4."/>
      <w:lvlJc w:val="left"/>
      <w:pPr>
        <w:ind w:left="2150" w:hanging="360"/>
      </w:pPr>
    </w:lvl>
    <w:lvl w:ilvl="4">
      <w:start w:val="1"/>
      <w:numFmt w:val="decimal"/>
      <w:lvlText w:val="%5."/>
      <w:lvlJc w:val="left"/>
      <w:pPr>
        <w:ind w:left="2510" w:hanging="360"/>
      </w:pPr>
    </w:lvl>
    <w:lvl w:ilvl="5">
      <w:start w:val="1"/>
      <w:numFmt w:val="decimal"/>
      <w:lvlText w:val="%6."/>
      <w:lvlJc w:val="left"/>
      <w:pPr>
        <w:ind w:left="2870" w:hanging="360"/>
      </w:pPr>
    </w:lvl>
    <w:lvl w:ilvl="6">
      <w:start w:val="1"/>
      <w:numFmt w:val="decimal"/>
      <w:lvlText w:val="%7."/>
      <w:lvlJc w:val="left"/>
      <w:pPr>
        <w:ind w:left="3230" w:hanging="360"/>
      </w:pPr>
    </w:lvl>
    <w:lvl w:ilvl="7">
      <w:start w:val="1"/>
      <w:numFmt w:val="decimal"/>
      <w:lvlText w:val="%8."/>
      <w:lvlJc w:val="left"/>
      <w:pPr>
        <w:ind w:left="3590" w:hanging="360"/>
      </w:pPr>
    </w:lvl>
    <w:lvl w:ilvl="8">
      <w:start w:val="1"/>
      <w:numFmt w:val="decimal"/>
      <w:lvlText w:val="%9."/>
      <w:lvlJc w:val="left"/>
      <w:pPr>
        <w:ind w:left="3950" w:hanging="360"/>
      </w:pPr>
    </w:lvl>
  </w:abstractNum>
  <w:abstractNum w:abstractNumId="3" w15:restartNumberingAfterBreak="0">
    <w:nsid w:val="04C077B7"/>
    <w:multiLevelType w:val="multilevel"/>
    <w:tmpl w:val="DC9CCB70"/>
    <w:styleLink w:val="WW8Num41"/>
    <w:lvl w:ilvl="0">
      <w:start w:val="1"/>
      <w:numFmt w:val="decimal"/>
      <w:lvlText w:val="%1."/>
      <w:lvlJc w:val="left"/>
      <w:pPr>
        <w:ind w:left="720" w:hanging="360"/>
      </w:pPr>
      <w:rPr>
        <w:rFonts w:ascii="Times New Roman" w:hAnsi="Times New Roman" w:cs="Times New Roman"/>
        <w:sz w:val="24"/>
        <w:shd w:val="clear" w:color="auto" w:fill="FFFF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4C759B"/>
    <w:multiLevelType w:val="multilevel"/>
    <w:tmpl w:val="00307452"/>
    <w:styleLink w:val="WW8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5B655C8"/>
    <w:multiLevelType w:val="multilevel"/>
    <w:tmpl w:val="52B2D0D4"/>
    <w:styleLink w:val="WW8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6" w15:restartNumberingAfterBreak="0">
    <w:nsid w:val="0A3A0B7C"/>
    <w:multiLevelType w:val="multilevel"/>
    <w:tmpl w:val="A0685A78"/>
    <w:styleLink w:val="WW8Num8"/>
    <w:lvl w:ilvl="0">
      <w:start w:val="1"/>
      <w:numFmt w:val="decimal"/>
      <w:lvlText w:val="%1."/>
      <w:lvlJc w:val="left"/>
      <w:pPr>
        <w:ind w:left="720" w:hanging="360"/>
      </w:pPr>
      <w:rPr>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ED5E97"/>
    <w:multiLevelType w:val="multilevel"/>
    <w:tmpl w:val="09380D76"/>
    <w:styleLink w:val="WW8Num25"/>
    <w:lvl w:ilvl="0">
      <w:start w:val="1"/>
      <w:numFmt w:val="decimal"/>
      <w:lvlText w:val="%1."/>
      <w:lvlJc w:val="left"/>
      <w:pPr>
        <w:ind w:left="720" w:hanging="360"/>
      </w:pPr>
      <w:rPr>
        <w:rFonts w:ascii="Times New Roman" w:hAnsi="Times New Roman" w:cs="Times New Roman"/>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D912B92"/>
    <w:multiLevelType w:val="multilevel"/>
    <w:tmpl w:val="6F464FB8"/>
    <w:styleLink w:val="WW8Num12"/>
    <w:lvl w:ilvl="0">
      <w:numFmt w:val="bullet"/>
      <w:lvlText w:val="-"/>
      <w:lvlJc w:val="left"/>
      <w:pPr>
        <w:ind w:left="72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DA10E32"/>
    <w:multiLevelType w:val="multilevel"/>
    <w:tmpl w:val="8EB89D68"/>
    <w:styleLink w:val="WW8Num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FFF4D9B"/>
    <w:multiLevelType w:val="multilevel"/>
    <w:tmpl w:val="FCAACC3E"/>
    <w:styleLink w:val="WW8Num42"/>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39271D2"/>
    <w:multiLevelType w:val="multilevel"/>
    <w:tmpl w:val="A39653BA"/>
    <w:styleLink w:val="WW8Num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3B71340"/>
    <w:multiLevelType w:val="multilevel"/>
    <w:tmpl w:val="58C8620E"/>
    <w:styleLink w:val="WW8Num34"/>
    <w:lvl w:ilvl="0">
      <w:start w:val="1"/>
      <w:numFmt w:val="decimal"/>
      <w:lvlText w:val="%1."/>
      <w:lvlJc w:val="left"/>
      <w:pPr>
        <w:ind w:left="720" w:hanging="360"/>
      </w:pPr>
      <w:rPr>
        <w:rFonts w:ascii="Times New Roman" w:hAnsi="Times New Roman" w:cs="Times New Roman"/>
        <w:bCs/>
        <w:iCs/>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6723898"/>
    <w:multiLevelType w:val="multilevel"/>
    <w:tmpl w:val="CD1EB36E"/>
    <w:styleLink w:val="WW8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168D4A70"/>
    <w:multiLevelType w:val="multilevel"/>
    <w:tmpl w:val="E9A4B7A0"/>
    <w:styleLink w:val="WW8Num35"/>
    <w:lvl w:ilvl="0">
      <w:start w:val="2"/>
      <w:numFmt w:val="decimal"/>
      <w:lvlText w:val="%1."/>
      <w:lvlJc w:val="left"/>
      <w:pPr>
        <w:ind w:left="720" w:hanging="360"/>
      </w:pPr>
      <w:rPr>
        <w:rFonts w:ascii="Times New Roman" w:hAnsi="Times New Roman" w:cs="Times New Roman"/>
        <w:b w:val="0"/>
        <w:bCs/>
        <w:i w:val="0"/>
        <w:iCs/>
        <w:sz w:val="24"/>
      </w:rPr>
    </w:lvl>
    <w:lvl w:ilvl="1">
      <w:start w:val="4"/>
      <w:numFmt w:val="decimal"/>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15" w15:restartNumberingAfterBreak="0">
    <w:nsid w:val="17802D47"/>
    <w:multiLevelType w:val="multilevel"/>
    <w:tmpl w:val="85E8758E"/>
    <w:styleLink w:val="WW8Num2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193C4AD1"/>
    <w:multiLevelType w:val="multilevel"/>
    <w:tmpl w:val="EA42AEFC"/>
    <w:styleLink w:val="WW8Num21"/>
    <w:lvl w:ilvl="0">
      <w:start w:val="1"/>
      <w:numFmt w:val="decimal"/>
      <w:lvlText w:val="%1."/>
      <w:lvlJc w:val="left"/>
      <w:pPr>
        <w:ind w:left="720" w:hanging="360"/>
      </w:pPr>
      <w:rPr>
        <w:sz w:val="24"/>
        <w:shd w:val="clear" w:color="auto" w:fill="FFFF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1B467CB5"/>
    <w:multiLevelType w:val="multilevel"/>
    <w:tmpl w:val="21004F00"/>
    <w:styleLink w:val="WW8Num20"/>
    <w:lvl w:ilvl="0">
      <w:start w:val="1"/>
      <w:numFmt w:val="decimal"/>
      <w:lvlText w:val="%1."/>
      <w:lvlJc w:val="left"/>
      <w:pPr>
        <w:ind w:left="720" w:hanging="360"/>
      </w:pPr>
      <w:rPr>
        <w:rFonts w:ascii="Times New Roman" w:hAnsi="Times New Roman" w:cs="Times New Roman"/>
        <w:b w:val="0"/>
        <w:i w:val="0"/>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D8410AA"/>
    <w:multiLevelType w:val="multilevel"/>
    <w:tmpl w:val="07DA88D0"/>
    <w:styleLink w:val="commi-1"/>
    <w:lvl w:ilvl="0">
      <w:start w:val="1"/>
      <w:numFmt w:val="decimal"/>
      <w:lvlText w:val="%1."/>
      <w:lvlJc w:val="left"/>
      <w:pPr>
        <w:ind w:left="1797" w:hanging="360"/>
      </w:pPr>
    </w:lvl>
    <w:lvl w:ilvl="1">
      <w:numFmt w:val="bullet"/>
      <w:lvlText w:val=""/>
      <w:lvlJc w:val="left"/>
      <w:pPr>
        <w:ind w:left="2517" w:hanging="360"/>
      </w:pPr>
      <w:rPr>
        <w:rFonts w:ascii="OpenSymbol" w:eastAsia="OpenSymbol" w:hAnsi="OpenSymbol" w:cs="OpenSymbol"/>
      </w:rPr>
    </w:lvl>
    <w:lvl w:ilvl="2">
      <w:start w:val="1"/>
      <w:numFmt w:val="lowerRoman"/>
      <w:lvlText w:val="%3."/>
      <w:lvlJc w:val="right"/>
      <w:pPr>
        <w:ind w:left="3237" w:hanging="180"/>
      </w:pPr>
    </w:lvl>
    <w:lvl w:ilvl="3">
      <w:start w:val="1"/>
      <w:numFmt w:val="decimal"/>
      <w:lvlText w:val="%4."/>
      <w:lvlJc w:val="left"/>
      <w:pPr>
        <w:ind w:left="3957" w:hanging="360"/>
      </w:pPr>
    </w:lvl>
    <w:lvl w:ilvl="4">
      <w:start w:val="1"/>
      <w:numFmt w:val="lowerLetter"/>
      <w:lvlText w:val="%5."/>
      <w:lvlJc w:val="left"/>
      <w:pPr>
        <w:ind w:left="4677" w:hanging="360"/>
      </w:pPr>
    </w:lvl>
    <w:lvl w:ilvl="5">
      <w:start w:val="1"/>
      <w:numFmt w:val="lowerRoman"/>
      <w:lvlText w:val="%6."/>
      <w:lvlJc w:val="right"/>
      <w:pPr>
        <w:ind w:left="5397" w:hanging="180"/>
      </w:pPr>
    </w:lvl>
    <w:lvl w:ilvl="6">
      <w:start w:val="1"/>
      <w:numFmt w:val="decimal"/>
      <w:lvlText w:val="%7."/>
      <w:lvlJc w:val="left"/>
      <w:pPr>
        <w:ind w:left="6117" w:hanging="360"/>
      </w:pPr>
    </w:lvl>
    <w:lvl w:ilvl="7">
      <w:start w:val="1"/>
      <w:numFmt w:val="lowerLetter"/>
      <w:lvlText w:val="%8."/>
      <w:lvlJc w:val="left"/>
      <w:pPr>
        <w:ind w:left="6837" w:hanging="360"/>
      </w:pPr>
    </w:lvl>
    <w:lvl w:ilvl="8">
      <w:start w:val="1"/>
      <w:numFmt w:val="lowerRoman"/>
      <w:lvlText w:val="%9."/>
      <w:lvlJc w:val="right"/>
      <w:pPr>
        <w:ind w:left="7557" w:hanging="180"/>
      </w:pPr>
    </w:lvl>
  </w:abstractNum>
  <w:abstractNum w:abstractNumId="19" w15:restartNumberingAfterBreak="0">
    <w:nsid w:val="20AC1C27"/>
    <w:multiLevelType w:val="multilevel"/>
    <w:tmpl w:val="792C2B60"/>
    <w:styleLink w:val="WW8Num38"/>
    <w:lvl w:ilvl="0">
      <w:start w:val="1"/>
      <w:numFmt w:val="decimal"/>
      <w:lvlText w:val="%1."/>
      <w:lvlJc w:val="left"/>
      <w:pPr>
        <w:ind w:left="720" w:hanging="360"/>
      </w:pPr>
    </w:lvl>
    <w:lvl w:ilvl="1">
      <w:start w:val="1"/>
      <w:numFmt w:val="decimal"/>
      <w:lvlText w:val="%2."/>
      <w:lvlJc w:val="left"/>
      <w:pPr>
        <w:ind w:left="1440" w:hanging="360"/>
      </w:pPr>
      <w:rPr>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B333E7"/>
    <w:multiLevelType w:val="multilevel"/>
    <w:tmpl w:val="D924B6A4"/>
    <w:lvl w:ilvl="0">
      <w:numFmt w:val="bullet"/>
      <w:lvlText w:val="-"/>
      <w:lvlJc w:val="left"/>
      <w:pPr>
        <w:ind w:left="1069"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4162BA5"/>
    <w:multiLevelType w:val="multilevel"/>
    <w:tmpl w:val="45A66E24"/>
    <w:styleLink w:val="WW8Num74"/>
    <w:lvl w:ilvl="0">
      <w:start w:val="1"/>
      <w:numFmt w:val="decimal"/>
      <w:lvlText w:val="%1."/>
      <w:lvlJc w:val="left"/>
      <w:pPr>
        <w:ind w:left="208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267F7FA9"/>
    <w:multiLevelType w:val="multilevel"/>
    <w:tmpl w:val="7EE0D8BA"/>
    <w:styleLink w:val="WW8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AA822AB"/>
    <w:multiLevelType w:val="multilevel"/>
    <w:tmpl w:val="50900790"/>
    <w:styleLink w:val="WW8Num6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sz w:val="24"/>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sz w:val="24"/>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sz w:val="24"/>
      </w:rPr>
    </w:lvl>
  </w:abstractNum>
  <w:abstractNum w:abstractNumId="24" w15:restartNumberingAfterBreak="0">
    <w:nsid w:val="2B3544B9"/>
    <w:multiLevelType w:val="multilevel"/>
    <w:tmpl w:val="7090B5EA"/>
    <w:styleLink w:val="WW8Num16"/>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25" w15:restartNumberingAfterBreak="0">
    <w:nsid w:val="2B731D30"/>
    <w:multiLevelType w:val="multilevel"/>
    <w:tmpl w:val="C062F29A"/>
    <w:styleLink w:val="WW8Num68"/>
    <w:lvl w:ilvl="0">
      <w:start w:val="1"/>
      <w:numFmt w:val="decimal"/>
      <w:lvlText w:val="%1."/>
      <w:lvlJc w:val="left"/>
      <w:pPr>
        <w:ind w:left="644" w:hanging="360"/>
      </w:pPr>
      <w:rPr>
        <w:shd w:val="clear" w:color="auto" w:fill="00FFFF"/>
      </w:rPr>
    </w:lvl>
    <w:lvl w:ilvl="1">
      <w:start w:val="1"/>
      <w:numFmt w:val="decimal"/>
      <w:lvlText w:val="%2."/>
      <w:lvlJc w:val="left"/>
      <w:pPr>
        <w:ind w:left="1004" w:hanging="360"/>
      </w:pPr>
    </w:lvl>
    <w:lvl w:ilvl="2">
      <w:start w:val="1"/>
      <w:numFmt w:val="decimal"/>
      <w:lvlText w:val="%3."/>
      <w:lvlJc w:val="left"/>
      <w:pPr>
        <w:ind w:left="1364" w:hanging="360"/>
      </w:pPr>
    </w:lvl>
    <w:lvl w:ilvl="3">
      <w:start w:val="1"/>
      <w:numFmt w:val="decimal"/>
      <w:lvlText w:val="%4."/>
      <w:lvlJc w:val="left"/>
      <w:pPr>
        <w:ind w:left="1724" w:hanging="360"/>
      </w:pPr>
    </w:lvl>
    <w:lvl w:ilvl="4">
      <w:start w:val="1"/>
      <w:numFmt w:val="decimal"/>
      <w:lvlText w:val="%5."/>
      <w:lvlJc w:val="left"/>
      <w:pPr>
        <w:ind w:left="2084" w:hanging="360"/>
      </w:pPr>
    </w:lvl>
    <w:lvl w:ilvl="5">
      <w:start w:val="1"/>
      <w:numFmt w:val="decimal"/>
      <w:lvlText w:val="%6."/>
      <w:lvlJc w:val="left"/>
      <w:pPr>
        <w:ind w:left="2444" w:hanging="360"/>
      </w:pPr>
    </w:lvl>
    <w:lvl w:ilvl="6">
      <w:start w:val="1"/>
      <w:numFmt w:val="decimal"/>
      <w:lvlText w:val="%7."/>
      <w:lvlJc w:val="left"/>
      <w:pPr>
        <w:ind w:left="2804" w:hanging="360"/>
      </w:pPr>
    </w:lvl>
    <w:lvl w:ilvl="7">
      <w:start w:val="1"/>
      <w:numFmt w:val="decimal"/>
      <w:lvlText w:val="%8."/>
      <w:lvlJc w:val="left"/>
      <w:pPr>
        <w:ind w:left="3164" w:hanging="360"/>
      </w:pPr>
    </w:lvl>
    <w:lvl w:ilvl="8">
      <w:start w:val="1"/>
      <w:numFmt w:val="decimal"/>
      <w:lvlText w:val="%9."/>
      <w:lvlJc w:val="left"/>
      <w:pPr>
        <w:ind w:left="3524" w:hanging="360"/>
      </w:pPr>
    </w:lvl>
  </w:abstractNum>
  <w:abstractNum w:abstractNumId="26" w15:restartNumberingAfterBreak="0">
    <w:nsid w:val="2C8A637F"/>
    <w:multiLevelType w:val="multilevel"/>
    <w:tmpl w:val="9A8C6376"/>
    <w:styleLink w:val="WW8Num6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D8916A1"/>
    <w:multiLevelType w:val="multilevel"/>
    <w:tmpl w:val="8820A3EA"/>
    <w:styleLink w:val="WW8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D9C0718"/>
    <w:multiLevelType w:val="multilevel"/>
    <w:tmpl w:val="99001A8A"/>
    <w:styleLink w:val="WW8Num67"/>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DE55B21"/>
    <w:multiLevelType w:val="multilevel"/>
    <w:tmpl w:val="982AEF06"/>
    <w:styleLink w:val="WW8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52C1D83"/>
    <w:multiLevelType w:val="multilevel"/>
    <w:tmpl w:val="D48ECC30"/>
    <w:styleLink w:val="WW8Num13"/>
    <w:lvl w:ilvl="0">
      <w:start w:val="1"/>
      <w:numFmt w:val="lowerLetter"/>
      <w:lvlText w:val="%1)"/>
      <w:lvlJc w:val="left"/>
      <w:pPr>
        <w:ind w:left="720" w:hanging="360"/>
      </w:pPr>
      <w:rPr>
        <w:rFonts w:ascii="Times New Roman" w:hAnsi="Times New Roman" w:cs="Times New Roman"/>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8EA276F"/>
    <w:multiLevelType w:val="multilevel"/>
    <w:tmpl w:val="0328979A"/>
    <w:styleLink w:val="WW8Num73"/>
    <w:lvl w:ilvl="0">
      <w:numFmt w:val="bullet"/>
      <w:lvlText w:val="-"/>
      <w:lvlJc w:val="left"/>
      <w:pPr>
        <w:ind w:left="371" w:hanging="360"/>
      </w:pPr>
      <w:rPr>
        <w:rFonts w:ascii="Times New Roman" w:hAnsi="Times New Roman" w:cs="Times New Roman"/>
        <w:color w:val="auto"/>
      </w:rPr>
    </w:lvl>
    <w:lvl w:ilvl="1">
      <w:numFmt w:val="bullet"/>
      <w:lvlText w:val="o"/>
      <w:lvlJc w:val="left"/>
      <w:pPr>
        <w:ind w:left="1091" w:hanging="360"/>
      </w:pPr>
      <w:rPr>
        <w:rFonts w:ascii="Courier New" w:hAnsi="Courier New" w:cs="Courier New"/>
      </w:rPr>
    </w:lvl>
    <w:lvl w:ilvl="2">
      <w:numFmt w:val="bullet"/>
      <w:lvlText w:val=""/>
      <w:lvlJc w:val="left"/>
      <w:pPr>
        <w:ind w:left="1811" w:hanging="360"/>
      </w:pPr>
      <w:rPr>
        <w:rFonts w:ascii="Wingdings" w:hAnsi="Wingdings" w:cs="Wingdings"/>
      </w:rPr>
    </w:lvl>
    <w:lvl w:ilvl="3">
      <w:numFmt w:val="bullet"/>
      <w:lvlText w:val=""/>
      <w:lvlJc w:val="left"/>
      <w:pPr>
        <w:ind w:left="2531" w:hanging="360"/>
      </w:pPr>
      <w:rPr>
        <w:rFonts w:ascii="Symbol" w:hAnsi="Symbol" w:cs="Symbol"/>
      </w:rPr>
    </w:lvl>
    <w:lvl w:ilvl="4">
      <w:numFmt w:val="bullet"/>
      <w:lvlText w:val="o"/>
      <w:lvlJc w:val="left"/>
      <w:pPr>
        <w:ind w:left="3251" w:hanging="360"/>
      </w:pPr>
      <w:rPr>
        <w:rFonts w:ascii="Courier New" w:hAnsi="Courier New" w:cs="Courier New"/>
      </w:rPr>
    </w:lvl>
    <w:lvl w:ilvl="5">
      <w:numFmt w:val="bullet"/>
      <w:lvlText w:val=""/>
      <w:lvlJc w:val="left"/>
      <w:pPr>
        <w:ind w:left="3971" w:hanging="360"/>
      </w:pPr>
      <w:rPr>
        <w:rFonts w:ascii="Wingdings" w:hAnsi="Wingdings" w:cs="Wingdings"/>
      </w:rPr>
    </w:lvl>
    <w:lvl w:ilvl="6">
      <w:numFmt w:val="bullet"/>
      <w:lvlText w:val=""/>
      <w:lvlJc w:val="left"/>
      <w:pPr>
        <w:ind w:left="4691" w:hanging="360"/>
      </w:pPr>
      <w:rPr>
        <w:rFonts w:ascii="Symbol" w:hAnsi="Symbol" w:cs="Symbol"/>
      </w:rPr>
    </w:lvl>
    <w:lvl w:ilvl="7">
      <w:numFmt w:val="bullet"/>
      <w:lvlText w:val="o"/>
      <w:lvlJc w:val="left"/>
      <w:pPr>
        <w:ind w:left="5411" w:hanging="360"/>
      </w:pPr>
      <w:rPr>
        <w:rFonts w:ascii="Courier New" w:hAnsi="Courier New" w:cs="Courier New"/>
      </w:rPr>
    </w:lvl>
    <w:lvl w:ilvl="8">
      <w:numFmt w:val="bullet"/>
      <w:lvlText w:val=""/>
      <w:lvlJc w:val="left"/>
      <w:pPr>
        <w:ind w:left="6131" w:hanging="360"/>
      </w:pPr>
      <w:rPr>
        <w:rFonts w:ascii="Wingdings" w:hAnsi="Wingdings" w:cs="Wingdings"/>
      </w:rPr>
    </w:lvl>
  </w:abstractNum>
  <w:abstractNum w:abstractNumId="32" w15:restartNumberingAfterBreak="0">
    <w:nsid w:val="390C3E73"/>
    <w:multiLevelType w:val="multilevel"/>
    <w:tmpl w:val="1AB27020"/>
    <w:styleLink w:val="WW8Num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B2F4BB4"/>
    <w:multiLevelType w:val="multilevel"/>
    <w:tmpl w:val="0DA261AA"/>
    <w:styleLink w:val="WW8Num10"/>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C2B7E07"/>
    <w:multiLevelType w:val="multilevel"/>
    <w:tmpl w:val="6090041E"/>
    <w:styleLink w:val="WW8Num6"/>
    <w:lvl w:ilvl="0">
      <w:start w:val="5"/>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E4105E8"/>
    <w:multiLevelType w:val="multilevel"/>
    <w:tmpl w:val="64FC7734"/>
    <w:styleLink w:val="WW8Num64"/>
    <w:lvl w:ilvl="0">
      <w:start w:val="1"/>
      <w:numFmt w:val="decimal"/>
      <w:lvlText w:val="%1."/>
      <w:lvlJc w:val="left"/>
      <w:rPr>
        <w:rFonts w:ascii="Times New Roman" w:hAnsi="Times New Roman" w:cs="Times New Roman"/>
        <w:b w:val="0"/>
        <w:i w:val="0"/>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E452745"/>
    <w:multiLevelType w:val="multilevel"/>
    <w:tmpl w:val="86EA439E"/>
    <w:styleLink w:val="WW8Num22"/>
    <w:lvl w:ilvl="0">
      <w:start w:val="3"/>
      <w:numFmt w:val="decimal"/>
      <w:lvlText w:val="%1."/>
      <w:lvlJc w:val="left"/>
      <w:pPr>
        <w:ind w:left="720" w:hanging="360"/>
      </w:pPr>
      <w:rPr>
        <w:rFonts w:ascii="Times New Roman" w:hAnsi="Times New Roman" w:cs="Times New Roman"/>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3EBA2D8C"/>
    <w:multiLevelType w:val="multilevel"/>
    <w:tmpl w:val="17B60832"/>
    <w:styleLink w:val="WW8Num51"/>
    <w:lvl w:ilvl="0">
      <w:start w:val="1"/>
      <w:numFmt w:val="decimal"/>
      <w:lvlText w:val="%1."/>
      <w:lvlJc w:val="left"/>
      <w:pPr>
        <w:ind w:left="720" w:hanging="360"/>
      </w:pPr>
      <w:rPr>
        <w:rFonts w:ascii="Times New Roman" w:hAnsi="Times New Roman" w:cs="Times New Roman"/>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3F625CB3"/>
    <w:multiLevelType w:val="multilevel"/>
    <w:tmpl w:val="ED4284D4"/>
    <w:styleLink w:val="WW8Num210"/>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9" w15:restartNumberingAfterBreak="0">
    <w:nsid w:val="4003711C"/>
    <w:multiLevelType w:val="multilevel"/>
    <w:tmpl w:val="0590CF6C"/>
    <w:styleLink w:val="WW8Num48"/>
    <w:lvl w:ilvl="0">
      <w:start w:val="1"/>
      <w:numFmt w:val="decimal"/>
      <w:lvlText w:val="%1."/>
      <w:lvlJc w:val="left"/>
      <w:pPr>
        <w:ind w:left="720" w:hanging="360"/>
      </w:pPr>
    </w:lvl>
    <w:lvl w:ilvl="1">
      <w:start w:val="1"/>
      <w:numFmt w:val="lowerLetter"/>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41757905"/>
    <w:multiLevelType w:val="multilevel"/>
    <w:tmpl w:val="2CA4E6B8"/>
    <w:styleLink w:val="WW8Num7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1BB5205"/>
    <w:multiLevelType w:val="multilevel"/>
    <w:tmpl w:val="95FA2F2C"/>
    <w:styleLink w:val="WW8Num45"/>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2F456E0"/>
    <w:multiLevelType w:val="multilevel"/>
    <w:tmpl w:val="4DAE7CD2"/>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3" w15:restartNumberingAfterBreak="0">
    <w:nsid w:val="436D6EEF"/>
    <w:multiLevelType w:val="multilevel"/>
    <w:tmpl w:val="1FE87D0A"/>
    <w:styleLink w:val="WW8Num6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436E27F7"/>
    <w:multiLevelType w:val="multilevel"/>
    <w:tmpl w:val="D6005DB8"/>
    <w:styleLink w:val="WW8Num15"/>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448B564C"/>
    <w:multiLevelType w:val="multilevel"/>
    <w:tmpl w:val="B8E83FCC"/>
    <w:styleLink w:val="WW8Num55"/>
    <w:lvl w:ilvl="0">
      <w:start w:val="1"/>
      <w:numFmt w:val="lowerLetter"/>
      <w:lvlText w:val="%1."/>
      <w:lvlJc w:val="left"/>
      <w:pPr>
        <w:ind w:left="49" w:hanging="360"/>
      </w:pPr>
    </w:lvl>
    <w:lvl w:ilvl="1">
      <w:start w:val="1"/>
      <w:numFmt w:val="lowerLetter"/>
      <w:lvlText w:val="%2."/>
      <w:lvlJc w:val="left"/>
      <w:pPr>
        <w:ind w:left="769" w:hanging="360"/>
      </w:pPr>
    </w:lvl>
    <w:lvl w:ilvl="2">
      <w:start w:val="1"/>
      <w:numFmt w:val="lowerRoman"/>
      <w:lvlText w:val="%3."/>
      <w:lvlJc w:val="right"/>
      <w:pPr>
        <w:ind w:left="1489" w:hanging="180"/>
      </w:pPr>
    </w:lvl>
    <w:lvl w:ilvl="3">
      <w:start w:val="1"/>
      <w:numFmt w:val="decimal"/>
      <w:lvlText w:val="%4."/>
      <w:lvlJc w:val="left"/>
      <w:pPr>
        <w:ind w:left="2209" w:hanging="360"/>
      </w:pPr>
    </w:lvl>
    <w:lvl w:ilvl="4">
      <w:start w:val="1"/>
      <w:numFmt w:val="lowerLetter"/>
      <w:lvlText w:val="%5."/>
      <w:lvlJc w:val="left"/>
      <w:pPr>
        <w:ind w:left="2929" w:hanging="360"/>
      </w:pPr>
    </w:lvl>
    <w:lvl w:ilvl="5">
      <w:start w:val="1"/>
      <w:numFmt w:val="lowerRoman"/>
      <w:lvlText w:val="%6."/>
      <w:lvlJc w:val="right"/>
      <w:pPr>
        <w:ind w:left="3649" w:hanging="180"/>
      </w:pPr>
    </w:lvl>
    <w:lvl w:ilvl="6">
      <w:start w:val="1"/>
      <w:numFmt w:val="decimal"/>
      <w:lvlText w:val="%7."/>
      <w:lvlJc w:val="left"/>
      <w:pPr>
        <w:ind w:left="4369" w:hanging="360"/>
      </w:pPr>
    </w:lvl>
    <w:lvl w:ilvl="7">
      <w:start w:val="1"/>
      <w:numFmt w:val="lowerLetter"/>
      <w:lvlText w:val="%8."/>
      <w:lvlJc w:val="left"/>
      <w:pPr>
        <w:ind w:left="5089" w:hanging="360"/>
      </w:pPr>
    </w:lvl>
    <w:lvl w:ilvl="8">
      <w:start w:val="1"/>
      <w:numFmt w:val="lowerRoman"/>
      <w:lvlText w:val="%9."/>
      <w:lvlJc w:val="right"/>
      <w:pPr>
        <w:ind w:left="5809" w:hanging="180"/>
      </w:pPr>
    </w:lvl>
  </w:abstractNum>
  <w:abstractNum w:abstractNumId="46" w15:restartNumberingAfterBreak="0">
    <w:nsid w:val="45AB6A63"/>
    <w:multiLevelType w:val="multilevel"/>
    <w:tmpl w:val="3BB8839E"/>
    <w:styleLink w:val="WW8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486220D7"/>
    <w:multiLevelType w:val="multilevel"/>
    <w:tmpl w:val="2B7A6192"/>
    <w:styleLink w:val="WW8Num4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48" w15:restartNumberingAfterBreak="0">
    <w:nsid w:val="48C86437"/>
    <w:multiLevelType w:val="multilevel"/>
    <w:tmpl w:val="A5041EF0"/>
    <w:styleLink w:val="WW8Num53"/>
    <w:lvl w:ilvl="0">
      <w:numFmt w:val="bullet"/>
      <w:lvlText w:val="-"/>
      <w:lvlJc w:val="left"/>
      <w:pPr>
        <w:ind w:left="1069" w:hanging="360"/>
      </w:pPr>
      <w:rPr>
        <w:rFonts w:ascii="Times New Roman" w:hAnsi="Times New Roman" w:cs="Times New Roman"/>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497133EB"/>
    <w:multiLevelType w:val="multilevel"/>
    <w:tmpl w:val="EE1A2338"/>
    <w:styleLink w:val="WW8Num54"/>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50" w15:restartNumberingAfterBreak="0">
    <w:nsid w:val="4D32308D"/>
    <w:multiLevelType w:val="multilevel"/>
    <w:tmpl w:val="AE5A5A2E"/>
    <w:styleLink w:val="WW8Num75"/>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51" w15:restartNumberingAfterBreak="0">
    <w:nsid w:val="4FB100C6"/>
    <w:multiLevelType w:val="multilevel"/>
    <w:tmpl w:val="8E70D4B6"/>
    <w:styleLink w:val="WW8Num52"/>
    <w:lvl w:ilvl="0">
      <w:start w:val="1"/>
      <w:numFmt w:val="decimal"/>
      <w:lvlText w:val="%1."/>
      <w:lvlJc w:val="left"/>
      <w:pPr>
        <w:ind w:left="720" w:hanging="360"/>
      </w:pPr>
    </w:lvl>
    <w:lvl w:ilvl="1">
      <w:start w:val="1"/>
      <w:numFmt w:val="lowerLetter"/>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2" w15:restartNumberingAfterBreak="0">
    <w:nsid w:val="505478AC"/>
    <w:multiLevelType w:val="multilevel"/>
    <w:tmpl w:val="55760214"/>
    <w:styleLink w:val="WW8Num28"/>
    <w:lvl w:ilvl="0">
      <w:start w:val="1"/>
      <w:numFmt w:val="decimal"/>
      <w:lvlText w:val="%1."/>
      <w:lvlJc w:val="left"/>
      <w:pPr>
        <w:ind w:left="720" w:hanging="360"/>
      </w:pPr>
      <w:rPr>
        <w:rFonts w:ascii="Times New Roman" w:hAnsi="Times New Roman" w:cs="Times New Roman"/>
        <w:b w:val="0"/>
        <w:i w:val="0"/>
        <w:sz w:val="24"/>
      </w:rPr>
    </w:lvl>
    <w:lvl w:ilvl="1">
      <w:start w:val="1"/>
      <w:numFmt w:val="lowerLetter"/>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3" w15:restartNumberingAfterBreak="0">
    <w:nsid w:val="50F46A41"/>
    <w:multiLevelType w:val="multilevel"/>
    <w:tmpl w:val="F7C8405A"/>
    <w:styleLink w:val="WW8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54076A53"/>
    <w:multiLevelType w:val="multilevel"/>
    <w:tmpl w:val="8A1254D4"/>
    <w:styleLink w:val="WW8Num56"/>
    <w:lvl w:ilvl="0">
      <w:start w:val="6"/>
      <w:numFmt w:val="decimal"/>
      <w:lvlText w:val="%1"/>
      <w:lvlJc w:val="left"/>
      <w:pPr>
        <w:ind w:left="360" w:hanging="360"/>
      </w:pPr>
    </w:lvl>
    <w:lvl w:ilvl="1">
      <w:start w:val="2"/>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60" w:hanging="360"/>
      </w:pPr>
    </w:lvl>
    <w:lvl w:ilvl="8">
      <w:start w:val="1"/>
      <w:numFmt w:val="lowerRoman"/>
      <w:lvlText w:val="%9."/>
      <w:lvlJc w:val="right"/>
      <w:pPr>
        <w:ind w:left="3600" w:hanging="360"/>
      </w:pPr>
    </w:lvl>
  </w:abstractNum>
  <w:abstractNum w:abstractNumId="55" w15:restartNumberingAfterBreak="0">
    <w:nsid w:val="58840BDA"/>
    <w:multiLevelType w:val="multilevel"/>
    <w:tmpl w:val="BE8C8352"/>
    <w:styleLink w:val="WW8Num11"/>
    <w:lvl w:ilvl="0">
      <w:start w:val="1"/>
      <w:numFmt w:val="decimal"/>
      <w:lvlText w:val="%1."/>
      <w:lvlJc w:val="left"/>
      <w:pPr>
        <w:ind w:left="720" w:hanging="360"/>
      </w:pPr>
      <w:rPr>
        <w:bCs/>
        <w:iCs/>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5F910C4E"/>
    <w:multiLevelType w:val="multilevel"/>
    <w:tmpl w:val="640CAA3C"/>
    <w:styleLink w:val="WW8Num71"/>
    <w:lvl w:ilvl="0">
      <w:start w:val="1"/>
      <w:numFmt w:val="decimal"/>
      <w:lvlText w:val="%1."/>
      <w:lvlJc w:val="left"/>
      <w:pPr>
        <w:ind w:left="1797" w:hanging="360"/>
      </w:pPr>
    </w:lvl>
    <w:lvl w:ilvl="1">
      <w:start w:val="1"/>
      <w:numFmt w:val="lowerLetter"/>
      <w:lvlText w:val="%2."/>
      <w:lvlJc w:val="left"/>
      <w:pPr>
        <w:ind w:left="2517" w:hanging="360"/>
      </w:pPr>
    </w:lvl>
    <w:lvl w:ilvl="2">
      <w:start w:val="1"/>
      <w:numFmt w:val="lowerRoman"/>
      <w:lvlText w:val="%3."/>
      <w:lvlJc w:val="right"/>
      <w:pPr>
        <w:ind w:left="3237" w:hanging="180"/>
      </w:pPr>
    </w:lvl>
    <w:lvl w:ilvl="3">
      <w:start w:val="1"/>
      <w:numFmt w:val="decimal"/>
      <w:lvlText w:val="%4."/>
      <w:lvlJc w:val="left"/>
      <w:pPr>
        <w:ind w:left="3957" w:hanging="360"/>
      </w:pPr>
    </w:lvl>
    <w:lvl w:ilvl="4">
      <w:start w:val="1"/>
      <w:numFmt w:val="lowerLetter"/>
      <w:lvlText w:val="%5."/>
      <w:lvlJc w:val="left"/>
      <w:pPr>
        <w:ind w:left="4677" w:hanging="360"/>
      </w:pPr>
    </w:lvl>
    <w:lvl w:ilvl="5">
      <w:start w:val="1"/>
      <w:numFmt w:val="lowerRoman"/>
      <w:lvlText w:val="%6."/>
      <w:lvlJc w:val="right"/>
      <w:pPr>
        <w:ind w:left="5397" w:hanging="180"/>
      </w:pPr>
    </w:lvl>
    <w:lvl w:ilvl="6">
      <w:start w:val="1"/>
      <w:numFmt w:val="decimal"/>
      <w:lvlText w:val="%7."/>
      <w:lvlJc w:val="left"/>
      <w:pPr>
        <w:ind w:left="6117" w:hanging="360"/>
      </w:pPr>
    </w:lvl>
    <w:lvl w:ilvl="7">
      <w:start w:val="1"/>
      <w:numFmt w:val="lowerLetter"/>
      <w:lvlText w:val="%8."/>
      <w:lvlJc w:val="left"/>
      <w:pPr>
        <w:ind w:left="6837" w:hanging="360"/>
      </w:pPr>
    </w:lvl>
    <w:lvl w:ilvl="8">
      <w:start w:val="1"/>
      <w:numFmt w:val="lowerRoman"/>
      <w:lvlText w:val="%9."/>
      <w:lvlJc w:val="right"/>
      <w:pPr>
        <w:ind w:left="7557" w:hanging="180"/>
      </w:pPr>
    </w:lvl>
  </w:abstractNum>
  <w:abstractNum w:abstractNumId="57" w15:restartNumberingAfterBreak="0">
    <w:nsid w:val="605A2743"/>
    <w:multiLevelType w:val="multilevel"/>
    <w:tmpl w:val="FB62968C"/>
    <w:styleLink w:val="WW8Num76"/>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58" w15:restartNumberingAfterBreak="0">
    <w:nsid w:val="60D469F9"/>
    <w:multiLevelType w:val="multilevel"/>
    <w:tmpl w:val="6F1E4B5E"/>
    <w:styleLink w:val="WW8Num29"/>
    <w:lvl w:ilvl="0">
      <w:start w:val="1"/>
      <w:numFmt w:val="decimal"/>
      <w:lvlText w:val="%1."/>
      <w:lvlJc w:val="left"/>
      <w:pPr>
        <w:ind w:left="720" w:hanging="360"/>
      </w:pPr>
      <w:rPr>
        <w:rFonts w:ascii="Times New Roman" w:hAnsi="Times New Roman" w:cs="Times New Roman"/>
        <w:b w:val="0"/>
        <w:i w:val="0"/>
        <w:spacing w:val="-2"/>
        <w:sz w:val="24"/>
      </w:r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59" w15:restartNumberingAfterBreak="0">
    <w:nsid w:val="62663A6B"/>
    <w:multiLevelType w:val="multilevel"/>
    <w:tmpl w:val="C7FC8B68"/>
    <w:styleLink w:val="WW8Num70"/>
    <w:lvl w:ilvl="0">
      <w:numFmt w:val="bullet"/>
      <w:lvlText w:val=""/>
      <w:lvlJc w:val="left"/>
      <w:pPr>
        <w:ind w:left="720" w:hanging="360"/>
      </w:pPr>
      <w:rPr>
        <w:rFonts w:ascii="Symbol" w:hAnsi="Symbol" w:cs="Open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60" w15:restartNumberingAfterBreak="0">
    <w:nsid w:val="62C914F9"/>
    <w:multiLevelType w:val="multilevel"/>
    <w:tmpl w:val="B188553C"/>
    <w:styleLink w:val="WW8Num58"/>
    <w:lvl w:ilvl="0">
      <w:start w:val="1"/>
      <w:numFmt w:val="decimal"/>
      <w:lvlText w:val="%1."/>
      <w:lvlJc w:val="left"/>
      <w:pPr>
        <w:ind w:left="11" w:firstLine="0"/>
      </w:pPr>
      <w:rPr>
        <w:rFonts w:ascii="Times New Roman" w:hAnsi="Times New Roman" w:cs="Times New Roman"/>
        <w:b w:val="0"/>
        <w:i w:val="0"/>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4B00888"/>
    <w:multiLevelType w:val="multilevel"/>
    <w:tmpl w:val="031EF58A"/>
    <w:styleLink w:val="WW8Num23"/>
    <w:lvl w:ilvl="0">
      <w:start w:val="3"/>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5F40B71"/>
    <w:multiLevelType w:val="multilevel"/>
    <w:tmpl w:val="4F062818"/>
    <w:styleLink w:val="WW8Num49"/>
    <w:lvl w:ilvl="0">
      <w:start w:val="1"/>
      <w:numFmt w:val="decimal"/>
      <w:lvlText w:val="%1."/>
      <w:lvlJc w:val="left"/>
      <w:pPr>
        <w:ind w:left="720" w:hanging="360"/>
      </w:pPr>
      <w:rPr>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6DB2B3D"/>
    <w:multiLevelType w:val="multilevel"/>
    <w:tmpl w:val="1FF8C650"/>
    <w:styleLink w:val="WW8Num6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BF73B28"/>
    <w:multiLevelType w:val="multilevel"/>
    <w:tmpl w:val="5EE26C32"/>
    <w:styleLink w:val="WW8Num7"/>
    <w:lvl w:ilvl="0">
      <w:start w:val="7"/>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EB10E6"/>
    <w:multiLevelType w:val="multilevel"/>
    <w:tmpl w:val="05E2FED0"/>
    <w:styleLink w:val="WW8Num77"/>
    <w:lvl w:ilvl="0">
      <w:numFmt w:val="bullet"/>
      <w:lvlText w:val=""/>
      <w:lvlJc w:val="left"/>
      <w:pPr>
        <w:ind w:left="1440" w:hanging="360"/>
      </w:pPr>
      <w:rPr>
        <w:rFonts w:ascii="Symbol" w:hAnsi="Symbol" w:cs="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cs="Wingdings"/>
      </w:rPr>
    </w:lvl>
    <w:lvl w:ilvl="3">
      <w:numFmt w:val="bullet"/>
      <w:lvlText w:val=""/>
      <w:lvlJc w:val="left"/>
      <w:pPr>
        <w:ind w:left="3600" w:hanging="360"/>
      </w:pPr>
      <w:rPr>
        <w:rFonts w:ascii="Symbol" w:hAnsi="Symbol" w:cs="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cs="Wingdings"/>
      </w:rPr>
    </w:lvl>
    <w:lvl w:ilvl="6">
      <w:numFmt w:val="bullet"/>
      <w:lvlText w:val=""/>
      <w:lvlJc w:val="left"/>
      <w:pPr>
        <w:ind w:left="5760" w:hanging="360"/>
      </w:pPr>
      <w:rPr>
        <w:rFonts w:ascii="Symbol" w:hAnsi="Symbol" w:cs="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cs="Wingdings"/>
      </w:rPr>
    </w:lvl>
  </w:abstractNum>
  <w:abstractNum w:abstractNumId="66" w15:restartNumberingAfterBreak="0">
    <w:nsid w:val="6F9D295D"/>
    <w:multiLevelType w:val="multilevel"/>
    <w:tmpl w:val="3702A652"/>
    <w:styleLink w:val="WW8Num18"/>
    <w:lvl w:ilvl="0">
      <w:start w:val="1"/>
      <w:numFmt w:val="decimal"/>
      <w:lvlText w:val="%1."/>
      <w:lvlJc w:val="left"/>
      <w:pPr>
        <w:ind w:left="720" w:hanging="360"/>
      </w:pPr>
      <w:rPr>
        <w:rFonts w:ascii="Times New Roman" w:hAnsi="Times New Roman" w:cs="Times New Roman"/>
        <w:b w:val="0"/>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FCD502D"/>
    <w:multiLevelType w:val="multilevel"/>
    <w:tmpl w:val="3476F924"/>
    <w:styleLink w:val="WW8Num61"/>
    <w:lvl w:ilvl="0">
      <w:start w:val="1"/>
      <w:numFmt w:val="decimal"/>
      <w:lvlText w:val="%1."/>
      <w:lvlJc w:val="left"/>
      <w:rPr>
        <w:rFonts w:ascii="Times New Roman" w:hAnsi="Times New Roman" w:cs="Times New Roman"/>
        <w:b w:val="0"/>
        <w:i w:val="0"/>
        <w:sz w:val="24"/>
        <w:shd w:val="clear" w:color="auto" w:fill="auto"/>
      </w:rPr>
    </w:lvl>
    <w:lvl w:ilvl="1">
      <w:numFmt w:val="bullet"/>
      <w:lvlText w:val="-"/>
      <w:lvlJc w:val="left"/>
      <w:pPr>
        <w:ind w:left="1650" w:hanging="261"/>
      </w:pPr>
      <w:rPr>
        <w:rFonts w:ascii="OpenSymbol" w:eastAsia="OpenSymbol" w:hAnsi="OpenSymbol" w:cs="OpenSymbol"/>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FE90DDB"/>
    <w:multiLevelType w:val="multilevel"/>
    <w:tmpl w:val="9FA4C7AC"/>
    <w:styleLink w:val="WW8Num19"/>
    <w:lvl w:ilvl="0">
      <w:start w:val="2"/>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502" w:hanging="360"/>
      </w:pPr>
      <w:rPr>
        <w:b w:val="0"/>
      </w:r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69" w15:restartNumberingAfterBreak="0">
    <w:nsid w:val="706D508B"/>
    <w:multiLevelType w:val="multilevel"/>
    <w:tmpl w:val="769E2AA4"/>
    <w:styleLink w:val="WW8Num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15C289B"/>
    <w:multiLevelType w:val="multilevel"/>
    <w:tmpl w:val="F920D77C"/>
    <w:styleLink w:val="WW8Num5"/>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71" w15:restartNumberingAfterBreak="0">
    <w:nsid w:val="73961C02"/>
    <w:multiLevelType w:val="multilevel"/>
    <w:tmpl w:val="5442CCFE"/>
    <w:styleLink w:val="WW8Num4"/>
    <w:lvl w:ilvl="0">
      <w:start w:val="1"/>
      <w:numFmt w:val="decimal"/>
      <w:lvlText w:val="%1."/>
      <w:lvlJc w:val="left"/>
      <w:pPr>
        <w:ind w:left="720" w:hanging="360"/>
      </w:pPr>
      <w:rPr>
        <w:rFonts w:ascii="Times New Roman" w:hAnsi="Times New Roman" w:cs="Times New Roman"/>
        <w:i w:val="0"/>
        <w:color w:val="000000"/>
        <w:sz w:val="24"/>
        <w:lang w:eastAsia="it-I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74FF3855"/>
    <w:multiLevelType w:val="multilevel"/>
    <w:tmpl w:val="CE401092"/>
    <w:styleLink w:val="WW8Num4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75260514"/>
    <w:multiLevelType w:val="multilevel"/>
    <w:tmpl w:val="E6389AE6"/>
    <w:styleLink w:val="WW8Num14"/>
    <w:lvl w:ilvl="0">
      <w:numFmt w:val="bullet"/>
      <w:lvlText w:val="-"/>
      <w:lvlJc w:val="left"/>
      <w:pPr>
        <w:ind w:left="72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765A2B44"/>
    <w:multiLevelType w:val="multilevel"/>
    <w:tmpl w:val="02668536"/>
    <w:styleLink w:val="WW8Num72"/>
    <w:lvl w:ilvl="0">
      <w:start w:val="1"/>
      <w:numFmt w:val="decimal"/>
      <w:lvlText w:val="%1."/>
      <w:lvlJc w:val="left"/>
      <w:pPr>
        <w:ind w:left="1797" w:hanging="360"/>
      </w:pPr>
    </w:lvl>
    <w:lvl w:ilvl="1">
      <w:start w:val="1"/>
      <w:numFmt w:val="lowerLetter"/>
      <w:lvlText w:val="%2."/>
      <w:lvlJc w:val="left"/>
      <w:pPr>
        <w:ind w:left="2517" w:hanging="360"/>
      </w:pPr>
    </w:lvl>
    <w:lvl w:ilvl="2">
      <w:start w:val="1"/>
      <w:numFmt w:val="lowerRoman"/>
      <w:lvlText w:val="%3."/>
      <w:lvlJc w:val="right"/>
      <w:pPr>
        <w:ind w:left="3237" w:hanging="180"/>
      </w:pPr>
    </w:lvl>
    <w:lvl w:ilvl="3">
      <w:start w:val="1"/>
      <w:numFmt w:val="decimal"/>
      <w:lvlText w:val="%4."/>
      <w:lvlJc w:val="left"/>
      <w:pPr>
        <w:ind w:left="3957" w:hanging="360"/>
      </w:pPr>
    </w:lvl>
    <w:lvl w:ilvl="4">
      <w:start w:val="1"/>
      <w:numFmt w:val="lowerLetter"/>
      <w:lvlText w:val="%5."/>
      <w:lvlJc w:val="left"/>
      <w:pPr>
        <w:ind w:left="4677" w:hanging="360"/>
      </w:pPr>
    </w:lvl>
    <w:lvl w:ilvl="5">
      <w:start w:val="1"/>
      <w:numFmt w:val="lowerRoman"/>
      <w:lvlText w:val="%6."/>
      <w:lvlJc w:val="right"/>
      <w:pPr>
        <w:ind w:left="5397" w:hanging="180"/>
      </w:pPr>
    </w:lvl>
    <w:lvl w:ilvl="6">
      <w:start w:val="1"/>
      <w:numFmt w:val="decimal"/>
      <w:lvlText w:val="%7."/>
      <w:lvlJc w:val="left"/>
      <w:pPr>
        <w:ind w:left="6117" w:hanging="360"/>
      </w:pPr>
    </w:lvl>
    <w:lvl w:ilvl="7">
      <w:start w:val="1"/>
      <w:numFmt w:val="lowerLetter"/>
      <w:lvlText w:val="%8."/>
      <w:lvlJc w:val="left"/>
      <w:pPr>
        <w:ind w:left="6837" w:hanging="360"/>
      </w:pPr>
    </w:lvl>
    <w:lvl w:ilvl="8">
      <w:start w:val="1"/>
      <w:numFmt w:val="lowerRoman"/>
      <w:lvlText w:val="%9."/>
      <w:lvlJc w:val="right"/>
      <w:pPr>
        <w:ind w:left="7557" w:hanging="180"/>
      </w:pPr>
    </w:lvl>
  </w:abstractNum>
  <w:abstractNum w:abstractNumId="75" w15:restartNumberingAfterBreak="0">
    <w:nsid w:val="79E34A79"/>
    <w:multiLevelType w:val="multilevel"/>
    <w:tmpl w:val="894E14A6"/>
    <w:styleLink w:val="WW8Num6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7AF3023D"/>
    <w:multiLevelType w:val="multilevel"/>
    <w:tmpl w:val="26947F16"/>
    <w:styleLink w:val="WW8Num26"/>
    <w:lvl w:ilvl="0">
      <w:start w:val="1"/>
      <w:numFmt w:val="decimal"/>
      <w:lvlText w:val="%1."/>
      <w:lvlJc w:val="left"/>
      <w:pPr>
        <w:ind w:left="720" w:hanging="360"/>
      </w:pPr>
      <w:rPr>
        <w:rFonts w:ascii="Times New Roman" w:hAnsi="Times New Roman" w:cs="Times New Roman"/>
        <w:b w:val="0"/>
        <w:i w:val="0"/>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7B721872"/>
    <w:multiLevelType w:val="multilevel"/>
    <w:tmpl w:val="F9C6E4FE"/>
    <w:styleLink w:val="WW8Num69"/>
    <w:lvl w:ilvl="0">
      <w:start w:val="1"/>
      <w:numFmt w:val="decimal"/>
      <w:lvlText w:val="%1."/>
      <w:lvlJc w:val="left"/>
      <w:pPr>
        <w:ind w:left="720" w:hanging="360"/>
      </w:pPr>
    </w:lvl>
    <w:lvl w:ilvl="1">
      <w:start w:val="1"/>
      <w:numFmt w:val="lowerLetter"/>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8" w15:restartNumberingAfterBreak="0">
    <w:nsid w:val="7D5A2CE0"/>
    <w:multiLevelType w:val="multilevel"/>
    <w:tmpl w:val="9E385AD6"/>
    <w:styleLink w:val="WW8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7DA9044A"/>
    <w:multiLevelType w:val="multilevel"/>
    <w:tmpl w:val="575A8B6A"/>
    <w:styleLink w:val="WW8Num36"/>
    <w:lvl w:ilvl="0">
      <w:start w:val="6"/>
      <w:numFmt w:val="decimal"/>
      <w:lvlText w:val="%1"/>
      <w:lvlJc w:val="left"/>
      <w:pPr>
        <w:ind w:left="360" w:hanging="360"/>
      </w:pPr>
    </w:lvl>
    <w:lvl w:ilvl="1">
      <w:start w:val="2"/>
      <w:numFmt w:val="lowerLetter"/>
      <w:lvlText w:val="%2)"/>
      <w:lvlJc w:val="left"/>
      <w:pPr>
        <w:ind w:left="1080" w:hanging="360"/>
      </w:pPr>
    </w:lvl>
    <w:lvl w:ilvl="2">
      <w:start w:val="1"/>
      <w:numFmt w:val="lowerRoman"/>
      <w:lvlText w:val="%3."/>
      <w:lvlJc w:val="righ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righ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right"/>
      <w:pPr>
        <w:ind w:left="3600" w:hanging="360"/>
      </w:pPr>
    </w:lvl>
  </w:abstractNum>
  <w:abstractNum w:abstractNumId="80" w15:restartNumberingAfterBreak="0">
    <w:nsid w:val="7F023F26"/>
    <w:multiLevelType w:val="multilevel"/>
    <w:tmpl w:val="BD5285FA"/>
    <w:styleLink w:val="WW8Num37"/>
    <w:lvl w:ilvl="0">
      <w:start w:val="3"/>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8"/>
  </w:num>
  <w:num w:numId="2">
    <w:abstractNumId w:val="42"/>
  </w:num>
  <w:num w:numId="3">
    <w:abstractNumId w:val="5"/>
  </w:num>
  <w:num w:numId="4">
    <w:abstractNumId w:val="22"/>
  </w:num>
  <w:num w:numId="5">
    <w:abstractNumId w:val="71"/>
  </w:num>
  <w:num w:numId="6">
    <w:abstractNumId w:val="70"/>
  </w:num>
  <w:num w:numId="7">
    <w:abstractNumId w:val="34"/>
  </w:num>
  <w:num w:numId="8">
    <w:abstractNumId w:val="64"/>
  </w:num>
  <w:num w:numId="9">
    <w:abstractNumId w:val="6"/>
  </w:num>
  <w:num w:numId="10">
    <w:abstractNumId w:val="53"/>
  </w:num>
  <w:num w:numId="11">
    <w:abstractNumId w:val="33"/>
  </w:num>
  <w:num w:numId="12">
    <w:abstractNumId w:val="55"/>
  </w:num>
  <w:num w:numId="13">
    <w:abstractNumId w:val="8"/>
  </w:num>
  <w:num w:numId="14">
    <w:abstractNumId w:val="30"/>
  </w:num>
  <w:num w:numId="15">
    <w:abstractNumId w:val="73"/>
  </w:num>
  <w:num w:numId="16">
    <w:abstractNumId w:val="44"/>
  </w:num>
  <w:num w:numId="17">
    <w:abstractNumId w:val="24"/>
  </w:num>
  <w:num w:numId="18">
    <w:abstractNumId w:val="13"/>
  </w:num>
  <w:num w:numId="19">
    <w:abstractNumId w:val="66"/>
  </w:num>
  <w:num w:numId="20">
    <w:abstractNumId w:val="68"/>
  </w:num>
  <w:num w:numId="21">
    <w:abstractNumId w:val="17"/>
  </w:num>
  <w:num w:numId="22">
    <w:abstractNumId w:val="16"/>
  </w:num>
  <w:num w:numId="23">
    <w:abstractNumId w:val="36"/>
  </w:num>
  <w:num w:numId="24">
    <w:abstractNumId w:val="61"/>
  </w:num>
  <w:num w:numId="25">
    <w:abstractNumId w:val="2"/>
  </w:num>
  <w:num w:numId="26">
    <w:abstractNumId w:val="7"/>
  </w:num>
  <w:num w:numId="27">
    <w:abstractNumId w:val="76"/>
  </w:num>
  <w:num w:numId="28">
    <w:abstractNumId w:val="15"/>
  </w:num>
  <w:num w:numId="29">
    <w:abstractNumId w:val="52"/>
  </w:num>
  <w:num w:numId="30">
    <w:abstractNumId w:val="58"/>
  </w:num>
  <w:num w:numId="31">
    <w:abstractNumId w:val="4"/>
  </w:num>
  <w:num w:numId="32">
    <w:abstractNumId w:val="9"/>
  </w:num>
  <w:num w:numId="33">
    <w:abstractNumId w:val="46"/>
  </w:num>
  <w:num w:numId="34">
    <w:abstractNumId w:val="27"/>
  </w:num>
  <w:num w:numId="35">
    <w:abstractNumId w:val="12"/>
  </w:num>
  <w:num w:numId="36">
    <w:abstractNumId w:val="14"/>
  </w:num>
  <w:num w:numId="37">
    <w:abstractNumId w:val="79"/>
  </w:num>
  <w:num w:numId="38">
    <w:abstractNumId w:val="80"/>
  </w:num>
  <w:num w:numId="39">
    <w:abstractNumId w:val="19"/>
  </w:num>
  <w:num w:numId="40">
    <w:abstractNumId w:val="29"/>
  </w:num>
  <w:num w:numId="41">
    <w:abstractNumId w:val="47"/>
  </w:num>
  <w:num w:numId="42">
    <w:abstractNumId w:val="3"/>
  </w:num>
  <w:num w:numId="43">
    <w:abstractNumId w:val="10"/>
  </w:num>
  <w:num w:numId="44">
    <w:abstractNumId w:val="0"/>
  </w:num>
  <w:num w:numId="45">
    <w:abstractNumId w:val="11"/>
  </w:num>
  <w:num w:numId="46">
    <w:abstractNumId w:val="41"/>
  </w:num>
  <w:num w:numId="47">
    <w:abstractNumId w:val="32"/>
  </w:num>
  <w:num w:numId="48">
    <w:abstractNumId w:val="72"/>
  </w:num>
  <w:num w:numId="49">
    <w:abstractNumId w:val="39"/>
  </w:num>
  <w:num w:numId="50">
    <w:abstractNumId w:val="62"/>
  </w:num>
  <w:num w:numId="51">
    <w:abstractNumId w:val="78"/>
  </w:num>
  <w:num w:numId="52">
    <w:abstractNumId w:val="37"/>
  </w:num>
  <w:num w:numId="53">
    <w:abstractNumId w:val="51"/>
  </w:num>
  <w:num w:numId="54">
    <w:abstractNumId w:val="48"/>
  </w:num>
  <w:num w:numId="55">
    <w:abstractNumId w:val="49"/>
  </w:num>
  <w:num w:numId="56">
    <w:abstractNumId w:val="45"/>
  </w:num>
  <w:num w:numId="57">
    <w:abstractNumId w:val="54"/>
  </w:num>
  <w:num w:numId="58">
    <w:abstractNumId w:val="69"/>
  </w:num>
  <w:num w:numId="59">
    <w:abstractNumId w:val="60"/>
  </w:num>
  <w:num w:numId="60">
    <w:abstractNumId w:val="1"/>
  </w:num>
  <w:num w:numId="61">
    <w:abstractNumId w:val="23"/>
  </w:num>
  <w:num w:numId="62">
    <w:abstractNumId w:val="67"/>
  </w:num>
  <w:num w:numId="63">
    <w:abstractNumId w:val="63"/>
  </w:num>
  <w:num w:numId="64">
    <w:abstractNumId w:val="26"/>
  </w:num>
  <w:num w:numId="65">
    <w:abstractNumId w:val="35"/>
  </w:num>
  <w:num w:numId="66">
    <w:abstractNumId w:val="75"/>
  </w:num>
  <w:num w:numId="67">
    <w:abstractNumId w:val="43"/>
  </w:num>
  <w:num w:numId="68">
    <w:abstractNumId w:val="28"/>
  </w:num>
  <w:num w:numId="69">
    <w:abstractNumId w:val="25"/>
  </w:num>
  <w:num w:numId="70">
    <w:abstractNumId w:val="77"/>
  </w:num>
  <w:num w:numId="71">
    <w:abstractNumId w:val="59"/>
  </w:num>
  <w:num w:numId="72">
    <w:abstractNumId w:val="56"/>
  </w:num>
  <w:num w:numId="73">
    <w:abstractNumId w:val="74"/>
  </w:num>
  <w:num w:numId="74">
    <w:abstractNumId w:val="31"/>
  </w:num>
  <w:num w:numId="75">
    <w:abstractNumId w:val="21"/>
  </w:num>
  <w:num w:numId="76">
    <w:abstractNumId w:val="50"/>
  </w:num>
  <w:num w:numId="77">
    <w:abstractNumId w:val="57"/>
  </w:num>
  <w:num w:numId="78">
    <w:abstractNumId w:val="65"/>
  </w:num>
  <w:num w:numId="79">
    <w:abstractNumId w:val="40"/>
  </w:num>
  <w:num w:numId="80">
    <w:abstractNumId w:val="18"/>
  </w:num>
  <w:num w:numId="81">
    <w:abstractNumId w:val="30"/>
    <w:lvlOverride w:ilvl="0">
      <w:startOverride w:val="1"/>
    </w:lvlOverride>
  </w:num>
  <w:num w:numId="82">
    <w:abstractNumId w:val="73"/>
  </w:num>
  <w:num w:numId="83">
    <w:abstractNumId w:val="18"/>
    <w:lvlOverride w:ilvl="0">
      <w:startOverride w:val="1"/>
    </w:lvlOverride>
  </w:num>
  <w:num w:numId="84">
    <w:abstractNumId w:val="18"/>
    <w:lvlOverride w:ilvl="0">
      <w:startOverride w:val="1"/>
    </w:lvlOverride>
  </w:num>
  <w:num w:numId="85">
    <w:abstractNumId w:val="18"/>
    <w:lvlOverride w:ilvl="0">
      <w:startOverride w:val="1"/>
    </w:lvlOverride>
  </w:num>
  <w:num w:numId="86">
    <w:abstractNumId w:val="18"/>
    <w:lvlOverride w:ilvl="0">
      <w:startOverride w:val="1"/>
    </w:lvlOverride>
  </w:num>
  <w:num w:numId="87">
    <w:abstractNumId w:val="18"/>
    <w:lvlOverride w:ilvl="0">
      <w:startOverride w:val="1"/>
    </w:lvlOverride>
  </w:num>
  <w:num w:numId="88">
    <w:abstractNumId w:val="18"/>
    <w:lvlOverride w:ilvl="0">
      <w:startOverride w:val="1"/>
    </w:lvlOverride>
  </w:num>
  <w:num w:numId="89">
    <w:abstractNumId w:val="18"/>
    <w:lvlOverride w:ilvl="0">
      <w:startOverride w:val="1"/>
    </w:lvlOverride>
  </w:num>
  <w:num w:numId="90">
    <w:abstractNumId w:val="53"/>
    <w:lvlOverride w:ilvl="0">
      <w:startOverride w:val="1"/>
    </w:lvlOverride>
  </w:num>
  <w:num w:numId="91">
    <w:abstractNumId w:val="18"/>
    <w:lvlOverride w:ilvl="0">
      <w:startOverride w:val="1"/>
    </w:lvlOverride>
  </w:num>
  <w:num w:numId="92">
    <w:abstractNumId w:val="18"/>
    <w:lvlOverride w:ilvl="0">
      <w:startOverride w:val="1"/>
    </w:lvlOverride>
  </w:num>
  <w:num w:numId="93">
    <w:abstractNumId w:val="18"/>
    <w:lvlOverride w:ilvl="0">
      <w:startOverride w:val="1"/>
    </w:lvlOverride>
  </w:num>
  <w:num w:numId="94">
    <w:abstractNumId w:val="4"/>
    <w:lvlOverride w:ilvl="0">
      <w:startOverride w:val="1"/>
    </w:lvlOverride>
  </w:num>
  <w:num w:numId="95">
    <w:abstractNumId w:val="46"/>
    <w:lvlOverride w:ilvl="0">
      <w:startOverride w:val="1"/>
    </w:lvlOverride>
  </w:num>
  <w:num w:numId="96">
    <w:abstractNumId w:val="15"/>
    <w:lvlOverride w:ilvl="0">
      <w:startOverride w:val="1"/>
    </w:lvlOverride>
  </w:num>
  <w:num w:numId="97">
    <w:abstractNumId w:val="1"/>
    <w:lvlOverride w:ilvl="0">
      <w:startOverride w:val="1"/>
    </w:lvlOverride>
  </w:num>
  <w:num w:numId="98">
    <w:abstractNumId w:val="64"/>
    <w:lvlOverride w:ilvl="0">
      <w:startOverride w:val="7"/>
    </w:lvlOverride>
  </w:num>
  <w:num w:numId="99">
    <w:abstractNumId w:val="70"/>
    <w:lvlOverride w:ilvl="0">
      <w:startOverride w:val="1"/>
    </w:lvlOverride>
  </w:num>
  <w:num w:numId="100">
    <w:abstractNumId w:val="71"/>
    <w:lvlOverride w:ilvl="0">
      <w:startOverride w:val="1"/>
    </w:lvlOverride>
  </w:num>
  <w:num w:numId="101">
    <w:abstractNumId w:val="23"/>
  </w:num>
  <w:num w:numId="102">
    <w:abstractNumId w:val="47"/>
    <w:lvlOverride w:ilvl="0">
      <w:startOverride w:val="1"/>
    </w:lvlOverride>
  </w:num>
  <w:num w:numId="103">
    <w:abstractNumId w:val="50"/>
    <w:lvlOverride w:ilvl="0">
      <w:startOverride w:val="1"/>
    </w:lvlOverride>
  </w:num>
  <w:num w:numId="104">
    <w:abstractNumId w:val="14"/>
    <w:lvlOverride w:ilvl="0">
      <w:startOverride w:val="2"/>
    </w:lvlOverride>
  </w:num>
  <w:num w:numId="105">
    <w:abstractNumId w:val="61"/>
    <w:lvlOverride w:ilvl="0">
      <w:startOverride w:val="3"/>
    </w:lvlOverride>
  </w:num>
  <w:num w:numId="106">
    <w:abstractNumId w:val="34"/>
    <w:lvlOverride w:ilvl="0">
      <w:startOverride w:val="5"/>
    </w:lvlOverride>
  </w:num>
  <w:num w:numId="107">
    <w:abstractNumId w:val="36"/>
    <w:lvlOverride w:ilvl="0">
      <w:startOverride w:val="3"/>
    </w:lvlOverride>
  </w:num>
  <w:num w:numId="108">
    <w:abstractNumId w:val="9"/>
    <w:lvlOverride w:ilvl="0">
      <w:startOverride w:val="1"/>
    </w:lvlOverride>
  </w:num>
  <w:num w:numId="109">
    <w:abstractNumId w:val="12"/>
    <w:lvlOverride w:ilvl="0">
      <w:startOverride w:val="1"/>
    </w:lvlOverride>
  </w:num>
  <w:num w:numId="110">
    <w:abstractNumId w:val="21"/>
    <w:lvlOverride w:ilvl="0">
      <w:startOverride w:val="1"/>
    </w:lvlOverride>
  </w:num>
  <w:num w:numId="111">
    <w:abstractNumId w:val="17"/>
    <w:lvlOverride w:ilvl="0">
      <w:startOverride w:val="1"/>
    </w:lvlOverride>
  </w:num>
  <w:num w:numId="112">
    <w:abstractNumId w:val="55"/>
    <w:lvlOverride w:ilvl="0">
      <w:startOverride w:val="1"/>
    </w:lvlOverride>
  </w:num>
  <w:num w:numId="113">
    <w:abstractNumId w:val="62"/>
    <w:lvlOverride w:ilvl="0">
      <w:startOverride w:val="1"/>
    </w:lvlOverride>
  </w:num>
  <w:num w:numId="114">
    <w:abstractNumId w:val="63"/>
    <w:lvlOverride w:ilvl="0">
      <w:startOverride w:val="1"/>
    </w:lvlOverride>
  </w:num>
  <w:num w:numId="115">
    <w:abstractNumId w:val="27"/>
    <w:lvlOverride w:ilvl="0">
      <w:startOverride w:val="1"/>
    </w:lvlOverride>
  </w:num>
  <w:num w:numId="116">
    <w:abstractNumId w:val="33"/>
    <w:lvlOverride w:ilvl="0">
      <w:startOverride w:val="2"/>
    </w:lvlOverride>
  </w:num>
  <w:num w:numId="117">
    <w:abstractNumId w:val="67"/>
    <w:lvlOverride w:ilvl="0">
      <w:startOverride w:val="1"/>
    </w:lvlOverride>
  </w:num>
  <w:num w:numId="118">
    <w:abstractNumId w:val="19"/>
    <w:lvlOverride w:ilvl="0">
      <w:startOverride w:val="1"/>
    </w:lvlOverride>
  </w:num>
  <w:num w:numId="119">
    <w:abstractNumId w:val="60"/>
    <w:lvlOverride w:ilvl="0">
      <w:startOverride w:val="1"/>
    </w:lvlOverride>
  </w:num>
  <w:num w:numId="120">
    <w:abstractNumId w:val="31"/>
  </w:num>
  <w:num w:numId="121">
    <w:abstractNumId w:val="37"/>
    <w:lvlOverride w:ilvl="0">
      <w:startOverride w:val="1"/>
    </w:lvlOverride>
  </w:num>
  <w:num w:numId="122">
    <w:abstractNumId w:val="52"/>
    <w:lvlOverride w:ilvl="0">
      <w:startOverride w:val="1"/>
    </w:lvlOverride>
  </w:num>
  <w:num w:numId="123">
    <w:abstractNumId w:val="35"/>
    <w:lvlOverride w:ilvl="0">
      <w:startOverride w:val="1"/>
    </w:lvlOverride>
  </w:num>
  <w:num w:numId="124">
    <w:abstractNumId w:val="29"/>
    <w:lvlOverride w:ilvl="0">
      <w:startOverride w:val="1"/>
    </w:lvlOverride>
  </w:num>
  <w:num w:numId="125">
    <w:abstractNumId w:val="28"/>
    <w:lvlOverride w:ilvl="0">
      <w:startOverride w:val="2"/>
    </w:lvlOverride>
  </w:num>
  <w:num w:numId="126">
    <w:abstractNumId w:val="75"/>
    <w:lvlOverride w:ilvl="0">
      <w:startOverride w:val="1"/>
    </w:lvlOverride>
  </w:num>
  <w:num w:numId="127">
    <w:abstractNumId w:val="45"/>
    <w:lvlOverride w:ilvl="0">
      <w:startOverride w:val="1"/>
    </w:lvlOverride>
  </w:num>
  <w:num w:numId="128">
    <w:abstractNumId w:val="78"/>
    <w:lvlOverride w:ilvl="0">
      <w:startOverride w:val="1"/>
    </w:lvlOverride>
  </w:num>
  <w:num w:numId="129">
    <w:abstractNumId w:val="72"/>
    <w:lvlOverride w:ilvl="0">
      <w:startOverride w:val="1"/>
    </w:lvlOverride>
  </w:num>
  <w:num w:numId="130">
    <w:abstractNumId w:val="41"/>
    <w:lvlOverride w:ilvl="0">
      <w:startOverride w:val="1"/>
    </w:lvlOverride>
  </w:num>
  <w:num w:numId="131">
    <w:abstractNumId w:val="13"/>
    <w:lvlOverride w:ilvl="0">
      <w:startOverride w:val="1"/>
    </w:lvlOverride>
  </w:num>
  <w:num w:numId="132">
    <w:abstractNumId w:val="44"/>
    <w:lvlOverride w:ilvl="0">
      <w:startOverride w:val="2"/>
    </w:lvlOverride>
  </w:num>
  <w:num w:numId="133">
    <w:abstractNumId w:val="80"/>
    <w:lvlOverride w:ilvl="0">
      <w:startOverride w:val="3"/>
    </w:lvlOverride>
  </w:num>
  <w:num w:numId="134">
    <w:abstractNumId w:val="76"/>
    <w:lvlOverride w:ilvl="0">
      <w:startOverride w:val="1"/>
    </w:lvlOverride>
  </w:num>
  <w:num w:numId="135">
    <w:abstractNumId w:val="24"/>
    <w:lvlOverride w:ilvl="0">
      <w:startOverride w:val="1"/>
    </w:lvlOverride>
  </w:num>
  <w:num w:numId="136">
    <w:abstractNumId w:val="49"/>
    <w:lvlOverride w:ilvl="0">
      <w:startOverride w:val="1"/>
    </w:lvlOverride>
  </w:num>
  <w:num w:numId="137">
    <w:abstractNumId w:val="22"/>
    <w:lvlOverride w:ilvl="0">
      <w:startOverride w:val="1"/>
    </w:lvlOverride>
  </w:num>
  <w:num w:numId="138">
    <w:abstractNumId w:val="69"/>
    <w:lvlOverride w:ilvl="0">
      <w:startOverride w:val="1"/>
    </w:lvlOverride>
  </w:num>
  <w:num w:numId="139">
    <w:abstractNumId w:val="20"/>
  </w:num>
  <w:num w:numId="140">
    <w:abstractNumId w:val="8"/>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BF6"/>
    <w:rsid w:val="00497BF6"/>
    <w:rsid w:val="00975515"/>
    <w:rsid w:val="00C4517F"/>
    <w:rsid w:val="00DF3EF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64DE2"/>
  <w15:docId w15:val="{9DAA157A-BB7B-47E3-9757-408FB36E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NSimSun" w:hAnsi="Times New Roman"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pPr>
  </w:style>
  <w:style w:type="paragraph" w:styleId="Titolo1">
    <w:name w:val="heading 1"/>
    <w:basedOn w:val="Standard"/>
    <w:next w:val="Standard"/>
    <w:uiPriority w:val="9"/>
    <w:qFormat/>
    <w:pPr>
      <w:keepNext/>
      <w:ind w:left="284"/>
      <w:jc w:val="both"/>
      <w:outlineLvl w:val="0"/>
    </w:pPr>
    <w:rPr>
      <w:b/>
      <w:sz w:val="20"/>
    </w:rPr>
  </w:style>
  <w:style w:type="paragraph" w:styleId="Titolo2">
    <w:name w:val="heading 2"/>
    <w:basedOn w:val="Heading"/>
    <w:next w:val="Textbody"/>
    <w:uiPriority w:val="9"/>
    <w:semiHidden/>
    <w:unhideWhenUsed/>
    <w:qFormat/>
    <w:pPr>
      <w:spacing w:before="200"/>
      <w:outlineLvl w:val="1"/>
    </w:pPr>
    <w:rPr>
      <w:rFonts w:ascii="Liberation Serif" w:eastAsia="NSimSun" w:hAnsi="Liberation Serif"/>
      <w:b/>
      <w:bCs/>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eastAsia="Times New Roman" w:cs="Times New Roman"/>
      <w:lang w:bidi="ar-SA"/>
    </w:r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rPr>
      <w:b/>
      <w:bCs/>
      <w:u w:val="single"/>
    </w:r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Titolo10">
    <w:name w:val="Titolo1"/>
    <w:basedOn w:val="Standard"/>
    <w:next w:val="Textbody"/>
    <w:pPr>
      <w:keepNext/>
      <w:spacing w:before="240" w:after="120"/>
    </w:pPr>
    <w:rPr>
      <w:rFonts w:ascii="Arial" w:eastAsia="Microsoft YaHei" w:hAnsi="Arial" w:cs="Lucida Sans"/>
      <w:sz w:val="28"/>
      <w:szCs w:val="28"/>
    </w:rPr>
  </w:style>
  <w:style w:type="paragraph" w:customStyle="1" w:styleId="Capo">
    <w:name w:val="Capo"/>
    <w:basedOn w:val="Standard"/>
    <w:rPr>
      <w:b/>
    </w:rPr>
  </w:style>
  <w:style w:type="paragraph" w:customStyle="1" w:styleId="Articolo">
    <w:name w:val="Articolo"/>
    <w:basedOn w:val="Standard"/>
    <w:next w:val="Standard"/>
    <w:pPr>
      <w:keepNext/>
      <w:spacing w:after="227"/>
      <w:jc w:val="center"/>
    </w:pPr>
    <w:rPr>
      <w:b/>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regolamento">
    <w:name w:val="regolamento"/>
    <w:basedOn w:val="Standard"/>
    <w:pPr>
      <w:ind w:left="284" w:hanging="284"/>
      <w:jc w:val="both"/>
    </w:pPr>
    <w:rPr>
      <w:rFonts w:ascii="Arial" w:eastAsia="Arial" w:hAnsi="Arial" w:cs="Arial"/>
    </w:rPr>
  </w:style>
  <w:style w:type="paragraph" w:styleId="Testocommento">
    <w:name w:val="annotation text"/>
    <w:basedOn w:val="Standard"/>
    <w:rPr>
      <w:sz w:val="20"/>
      <w:szCs w:val="20"/>
    </w:rPr>
  </w:style>
  <w:style w:type="paragraph" w:styleId="Soggettocommento">
    <w:name w:val="annotation subject"/>
    <w:basedOn w:val="Testocommento"/>
    <w:next w:val="Testocommento"/>
    <w:rPr>
      <w:b/>
      <w:bCs/>
    </w:rPr>
  </w:style>
  <w:style w:type="paragraph" w:styleId="Testofumetto">
    <w:name w:val="Balloon Text"/>
    <w:basedOn w:val="Standard"/>
    <w:rPr>
      <w:rFonts w:ascii="Segoe UI" w:eastAsia="Segoe UI" w:hAnsi="Segoe UI" w:cs="Segoe UI"/>
      <w:sz w:val="18"/>
      <w:szCs w:val="18"/>
    </w:rPr>
  </w:style>
  <w:style w:type="paragraph" w:styleId="Paragrafoelenco">
    <w:name w:val="List Paragraph"/>
    <w:basedOn w:val="Standard"/>
    <w:pPr>
      <w:ind w:left="708"/>
    </w:pPr>
  </w:style>
  <w:style w:type="paragraph" w:customStyle="1" w:styleId="Tabellanormale1">
    <w:name w:val="Tabella normale1"/>
    <w:pPr>
      <w:widowControl/>
      <w:suppressAutoHyphens/>
      <w:textAlignment w:val="auto"/>
    </w:pPr>
    <w:rPr>
      <w:rFonts w:eastAsia="Times New Roman" w:cs="Times New Roman"/>
      <w:sz w:val="20"/>
      <w:szCs w:val="20"/>
      <w:lang w:eastAsia="it-IT"/>
    </w:rPr>
  </w:style>
  <w:style w:type="paragraph" w:customStyle="1" w:styleId="Default">
    <w:name w:val="Default"/>
    <w:pPr>
      <w:suppressAutoHyphens/>
    </w:pPr>
    <w:rPr>
      <w:rFonts w:ascii="Arial" w:eastAsia="Arial" w:hAnsi="Arial" w:cs="Arial"/>
      <w:color w:val="000000"/>
    </w:rPr>
  </w:style>
  <w:style w:type="character" w:customStyle="1" w:styleId="WW8Num4z0">
    <w:name w:val="WW8Num4z0"/>
    <w:rPr>
      <w:rFonts w:ascii="Times New Roman" w:eastAsia="Times New Roman" w:hAnsi="Times New Roman" w:cs="Times New Roman"/>
      <w:i w:val="0"/>
      <w:color w:val="000000"/>
      <w:sz w:val="24"/>
      <w:lang w:eastAsia="it-IT"/>
    </w:rPr>
  </w:style>
  <w:style w:type="character" w:customStyle="1" w:styleId="WW8Num8z0">
    <w:name w:val="WW8Num8z0"/>
    <w:rPr>
      <w:sz w:val="24"/>
    </w:rPr>
  </w:style>
  <w:style w:type="character" w:customStyle="1" w:styleId="WW8Num11z0">
    <w:name w:val="WW8Num11z0"/>
    <w:rPr>
      <w:bCs/>
      <w:iCs/>
      <w:sz w:val="24"/>
    </w:rPr>
  </w:style>
  <w:style w:type="character" w:customStyle="1" w:styleId="WW8Num12z0">
    <w:name w:val="WW8Num12z0"/>
    <w:rPr>
      <w:rFonts w:ascii="Times New Roman" w:eastAsia="Times New Roman" w:hAnsi="Times New Roman" w:cs="Times New Roman"/>
    </w:rPr>
  </w:style>
  <w:style w:type="character" w:customStyle="1" w:styleId="WW8Num13z0">
    <w:name w:val="WW8Num13z0"/>
    <w:rPr>
      <w:rFonts w:ascii="Times New Roman" w:eastAsia="Times New Roman" w:hAnsi="Times New Roman" w:cs="Times New Roman"/>
      <w:sz w:val="24"/>
    </w:rPr>
  </w:style>
  <w:style w:type="character" w:customStyle="1" w:styleId="WW8Num14z0">
    <w:name w:val="WW8Num14z0"/>
    <w:rPr>
      <w:rFonts w:ascii="Times New Roman" w:eastAsia="Times New Roman" w:hAnsi="Times New Roman" w:cs="Times New Roman"/>
    </w:rPr>
  </w:style>
  <w:style w:type="character" w:customStyle="1" w:styleId="WW8Num18z0">
    <w:name w:val="WW8Num18z0"/>
    <w:rPr>
      <w:rFonts w:ascii="Times New Roman" w:eastAsia="Times New Roman" w:hAnsi="Times New Roman" w:cs="Times New Roman"/>
      <w:b w:val="0"/>
      <w:sz w:val="24"/>
    </w:rPr>
  </w:style>
  <w:style w:type="character" w:customStyle="1" w:styleId="WW8Num19z3">
    <w:name w:val="WW8Num19z3"/>
    <w:rPr>
      <w:b w:val="0"/>
    </w:rPr>
  </w:style>
  <w:style w:type="character" w:customStyle="1" w:styleId="WW8Num20z0">
    <w:name w:val="WW8Num20z0"/>
    <w:rPr>
      <w:rFonts w:ascii="Times New Roman" w:eastAsia="Times New Roman" w:hAnsi="Times New Roman" w:cs="Times New Roman"/>
      <w:b w:val="0"/>
      <w:i w:val="0"/>
      <w:sz w:val="24"/>
    </w:rPr>
  </w:style>
  <w:style w:type="character" w:customStyle="1" w:styleId="WW8Num21z0">
    <w:name w:val="WW8Num21z0"/>
    <w:rPr>
      <w:sz w:val="24"/>
      <w:shd w:val="clear" w:color="auto" w:fill="FFFF00"/>
    </w:rPr>
  </w:style>
  <w:style w:type="character" w:customStyle="1" w:styleId="WW8Num22z0">
    <w:name w:val="WW8Num22z0"/>
    <w:rPr>
      <w:rFonts w:ascii="Times New Roman" w:eastAsia="Times New Roman" w:hAnsi="Times New Roman" w:cs="Times New Roman"/>
      <w:sz w:val="24"/>
    </w:rPr>
  </w:style>
  <w:style w:type="character" w:customStyle="1" w:styleId="WW8Num24z0">
    <w:name w:val="WW8Num24z0"/>
    <w:rPr>
      <w:shd w:val="clear" w:color="auto" w:fill="FFFF00"/>
    </w:rPr>
  </w:style>
  <w:style w:type="character" w:customStyle="1" w:styleId="WW8Num25z0">
    <w:name w:val="WW8Num25z0"/>
    <w:rPr>
      <w:rFonts w:ascii="Times New Roman" w:eastAsia="Times New Roman" w:hAnsi="Times New Roman" w:cs="Times New Roman"/>
      <w:sz w:val="24"/>
    </w:rPr>
  </w:style>
  <w:style w:type="character" w:customStyle="1" w:styleId="WW8Num26z0">
    <w:name w:val="WW8Num26z0"/>
    <w:rPr>
      <w:rFonts w:ascii="Times New Roman" w:eastAsia="Times New Roman" w:hAnsi="Times New Roman" w:cs="Times New Roman"/>
      <w:b w:val="0"/>
      <w:i w:val="0"/>
      <w:sz w:val="24"/>
    </w:rPr>
  </w:style>
  <w:style w:type="character" w:customStyle="1" w:styleId="WW8Num28z0">
    <w:name w:val="WW8Num28z0"/>
    <w:rPr>
      <w:rFonts w:ascii="Times New Roman" w:eastAsia="Times New Roman" w:hAnsi="Times New Roman" w:cs="Times New Roman"/>
      <w:b w:val="0"/>
      <w:i w:val="0"/>
      <w:sz w:val="24"/>
    </w:rPr>
  </w:style>
  <w:style w:type="character" w:customStyle="1" w:styleId="WW8Num29z0">
    <w:name w:val="WW8Num29z0"/>
    <w:rPr>
      <w:rFonts w:ascii="Times New Roman" w:eastAsia="Times New Roman" w:hAnsi="Times New Roman" w:cs="Times New Roman"/>
      <w:b w:val="0"/>
      <w:i w:val="0"/>
      <w:spacing w:val="-2"/>
      <w:sz w:val="24"/>
    </w:rPr>
  </w:style>
  <w:style w:type="character" w:customStyle="1" w:styleId="WW8Num34z0">
    <w:name w:val="WW8Num34z0"/>
    <w:rPr>
      <w:rFonts w:ascii="Times New Roman" w:eastAsia="Times New Roman" w:hAnsi="Times New Roman" w:cs="Times New Roman"/>
      <w:bCs/>
      <w:iCs/>
      <w:sz w:val="24"/>
    </w:rPr>
  </w:style>
  <w:style w:type="character" w:customStyle="1" w:styleId="WW8Num35z0">
    <w:name w:val="WW8Num35z0"/>
    <w:rPr>
      <w:rFonts w:ascii="Times New Roman" w:eastAsia="Times New Roman" w:hAnsi="Times New Roman" w:cs="Times New Roman"/>
      <w:b w:val="0"/>
      <w:bCs/>
      <w:i w:val="0"/>
      <w:iCs/>
      <w:sz w:val="24"/>
    </w:rPr>
  </w:style>
  <w:style w:type="character" w:customStyle="1" w:styleId="WW8Num38z1">
    <w:name w:val="WW8Num38z1"/>
    <w:rPr>
      <w:sz w:val="24"/>
    </w:rPr>
  </w:style>
  <w:style w:type="character" w:customStyle="1" w:styleId="WW8Num41z0">
    <w:name w:val="WW8Num41z0"/>
    <w:rPr>
      <w:rFonts w:ascii="Times New Roman" w:eastAsia="Times New Roman" w:hAnsi="Times New Roman" w:cs="Times New Roman"/>
      <w:sz w:val="24"/>
      <w:shd w:val="clear" w:color="auto" w:fill="FFFF00"/>
    </w:rPr>
  </w:style>
  <w:style w:type="character" w:customStyle="1" w:styleId="WW8Num43z0">
    <w:name w:val="WW8Num43z0"/>
    <w:rPr>
      <w:i/>
      <w:sz w:val="24"/>
    </w:rPr>
  </w:style>
  <w:style w:type="character" w:customStyle="1" w:styleId="WW8Num48z0">
    <w:name w:val="WW8Num48z0"/>
  </w:style>
  <w:style w:type="character" w:customStyle="1" w:styleId="WW8Num49z0">
    <w:name w:val="WW8Num49z0"/>
    <w:rPr>
      <w:sz w:val="24"/>
    </w:rPr>
  </w:style>
  <w:style w:type="character" w:customStyle="1" w:styleId="WW8Num51z0">
    <w:name w:val="WW8Num51z0"/>
    <w:rPr>
      <w:rFonts w:ascii="Times New Roman" w:eastAsia="Times New Roman" w:hAnsi="Times New Roman" w:cs="Times New Roman"/>
      <w:sz w:val="24"/>
    </w:rPr>
  </w:style>
  <w:style w:type="character" w:customStyle="1" w:styleId="WW8Num52z0">
    <w:name w:val="WW8Num52z0"/>
  </w:style>
  <w:style w:type="character" w:customStyle="1" w:styleId="WW8Num53z0">
    <w:name w:val="WW8Num53z0"/>
    <w:rPr>
      <w:rFonts w:ascii="Times New Roman" w:eastAsia="Times New Roman" w:hAnsi="Times New Roman" w:cs="Times New Roman"/>
      <w:color w:val="auto"/>
    </w:rPr>
  </w:style>
  <w:style w:type="character" w:customStyle="1" w:styleId="WW8Num58z0">
    <w:name w:val="WW8Num58z0"/>
    <w:rPr>
      <w:rFonts w:ascii="Times New Roman" w:eastAsia="Times New Roman" w:hAnsi="Times New Roman" w:cs="Times New Roman"/>
      <w:b w:val="0"/>
      <w:i w:val="0"/>
      <w:sz w:val="24"/>
    </w:rPr>
  </w:style>
  <w:style w:type="character" w:customStyle="1" w:styleId="WW8Num60z0">
    <w:name w:val="WW8Num60z0"/>
    <w:rPr>
      <w:rFonts w:ascii="Symbol" w:eastAsia="Symbol" w:hAnsi="Symbol" w:cs="Symbol"/>
    </w:rPr>
  </w:style>
  <w:style w:type="character" w:customStyle="1" w:styleId="WW8Num60z1">
    <w:name w:val="WW8Num60z1"/>
    <w:rPr>
      <w:rFonts w:ascii="Courier New" w:eastAsia="Courier New" w:hAnsi="Courier New" w:cs="Courier New"/>
    </w:rPr>
  </w:style>
  <w:style w:type="character" w:customStyle="1" w:styleId="WW8Num60z2">
    <w:name w:val="WW8Num60z2"/>
    <w:rPr>
      <w:rFonts w:ascii="Wingdings" w:eastAsia="Wingdings" w:hAnsi="Wingdings" w:cs="Wingdings"/>
      <w:sz w:val="24"/>
    </w:rPr>
  </w:style>
  <w:style w:type="character" w:customStyle="1" w:styleId="WW8Num60z3">
    <w:name w:val="WW8Num60z3"/>
    <w:rPr>
      <w:rFonts w:ascii="Symbol" w:eastAsia="Symbol" w:hAnsi="Symbol" w:cs="Symbol"/>
    </w:rPr>
  </w:style>
  <w:style w:type="character" w:customStyle="1" w:styleId="WW8Num61z0">
    <w:name w:val="WW8Num61z0"/>
    <w:rPr>
      <w:rFonts w:ascii="Times New Roman" w:eastAsia="Times New Roman" w:hAnsi="Times New Roman" w:cs="Times New Roman"/>
      <w:b w:val="0"/>
      <w:i w:val="0"/>
      <w:sz w:val="24"/>
      <w:shd w:val="clear" w:color="auto" w:fill="auto"/>
    </w:rPr>
  </w:style>
  <w:style w:type="character" w:customStyle="1" w:styleId="WW8Num64z0">
    <w:name w:val="WW8Num64z0"/>
    <w:rPr>
      <w:rFonts w:ascii="Times New Roman" w:eastAsia="Times New Roman" w:hAnsi="Times New Roman" w:cs="Times New Roman"/>
      <w:b w:val="0"/>
      <w:i w:val="0"/>
      <w:sz w:val="24"/>
    </w:rPr>
  </w:style>
  <w:style w:type="character" w:customStyle="1" w:styleId="WW8Num66z0">
    <w:name w:val="WW8Num66z0"/>
  </w:style>
  <w:style w:type="character" w:customStyle="1" w:styleId="WW8Num67z0">
    <w:name w:val="WW8Num67z0"/>
  </w:style>
  <w:style w:type="character" w:customStyle="1" w:styleId="WW8Num68z0">
    <w:name w:val="WW8Num68z0"/>
    <w:rPr>
      <w:shd w:val="clear" w:color="auto" w:fill="00FFFF"/>
    </w:rPr>
  </w:style>
  <w:style w:type="character" w:customStyle="1" w:styleId="WW8Num69z0">
    <w:name w:val="WW8Num69z0"/>
  </w:style>
  <w:style w:type="character" w:customStyle="1" w:styleId="WW8Num70z0">
    <w:name w:val="WW8Num70z0"/>
    <w:rPr>
      <w:rFonts w:ascii="Symbol" w:eastAsia="Symbol" w:hAnsi="Symbol" w:cs="OpenSymbol"/>
    </w:rPr>
  </w:style>
  <w:style w:type="character" w:customStyle="1" w:styleId="WW8Num70z1">
    <w:name w:val="WW8Num70z1"/>
    <w:rPr>
      <w:rFonts w:ascii="OpenSymbol" w:eastAsia="OpenSymbol" w:hAnsi="OpenSymbol" w:cs="OpenSymbol"/>
    </w:rPr>
  </w:style>
  <w:style w:type="character" w:customStyle="1" w:styleId="WW8Num73z0">
    <w:name w:val="WW8Num73z0"/>
    <w:rPr>
      <w:rFonts w:ascii="Times New Roman" w:eastAsia="Times New Roman" w:hAnsi="Times New Roman" w:cs="Times New Roman"/>
      <w:color w:val="auto"/>
    </w:rPr>
  </w:style>
  <w:style w:type="character" w:customStyle="1" w:styleId="WW8Num73z1">
    <w:name w:val="WW8Num73z1"/>
    <w:rPr>
      <w:rFonts w:ascii="Courier New" w:eastAsia="Courier New" w:hAnsi="Courier New" w:cs="Courier New"/>
    </w:rPr>
  </w:style>
  <w:style w:type="character" w:customStyle="1" w:styleId="WW8Num73z2">
    <w:name w:val="WW8Num73z2"/>
    <w:rPr>
      <w:rFonts w:ascii="Wingdings" w:eastAsia="Wingdings" w:hAnsi="Wingdings" w:cs="Wingdings"/>
    </w:rPr>
  </w:style>
  <w:style w:type="character" w:customStyle="1" w:styleId="WW8Num73z3">
    <w:name w:val="WW8Num73z3"/>
    <w:rPr>
      <w:rFonts w:ascii="Symbol" w:eastAsia="Symbol" w:hAnsi="Symbol" w:cs="Symbol"/>
    </w:rPr>
  </w:style>
  <w:style w:type="character" w:customStyle="1" w:styleId="WW8Num77z0">
    <w:name w:val="WW8Num77z0"/>
    <w:rPr>
      <w:rFonts w:ascii="Symbol" w:eastAsia="Symbol" w:hAnsi="Symbol" w:cs="Symbol"/>
    </w:rPr>
  </w:style>
  <w:style w:type="character" w:customStyle="1" w:styleId="WW8Num77z1">
    <w:name w:val="WW8Num77z1"/>
    <w:rPr>
      <w:rFonts w:ascii="Courier New" w:eastAsia="Courier New" w:hAnsi="Courier New" w:cs="Courier New"/>
    </w:rPr>
  </w:style>
  <w:style w:type="character" w:customStyle="1" w:styleId="WW8Num77z2">
    <w:name w:val="WW8Num77z2"/>
    <w:rPr>
      <w:rFonts w:ascii="Wingdings" w:eastAsia="Wingdings" w:hAnsi="Wingdings" w:cs="Wingdings"/>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Wingdings" w:eastAsia="Wingdings" w:hAnsi="Wingdings" w:cs="Wingdings"/>
      <w:sz w:val="24"/>
    </w:rPr>
  </w:style>
  <w:style w:type="character" w:customStyle="1" w:styleId="WW8Num42z1">
    <w:name w:val="WW8Num42z1"/>
    <w:rPr>
      <w:rFonts w:ascii="Courier New" w:eastAsia="Courier New" w:hAnsi="Courier New" w:cs="Courier New"/>
    </w:rPr>
  </w:style>
  <w:style w:type="character" w:customStyle="1" w:styleId="WW8Num42z3">
    <w:name w:val="WW8Num42z3"/>
    <w:rPr>
      <w:rFonts w:ascii="Symbol" w:eastAsia="Symbol" w:hAnsi="Symbol" w:cs="Symbol"/>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i/>
      <w:sz w:val="24"/>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50z0">
    <w:name w:val="WW8Num50z0"/>
    <w:rPr>
      <w:sz w:val="24"/>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4z0">
    <w:name w:val="WW8Num54z0"/>
    <w:rPr>
      <w:rFonts w:ascii="Times New Roman" w:eastAsia="Times New Roman" w:hAnsi="Times New Roman" w:cs="Times New Roman"/>
      <w:color w:val="auto"/>
    </w:rPr>
  </w:style>
  <w:style w:type="character" w:customStyle="1" w:styleId="WW8Num55z0">
    <w:name w:val="WW8Num55z0"/>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ascii="Times New Roman" w:eastAsia="Times New Roman" w:hAnsi="Times New Roman" w:cs="Times New Roman"/>
      <w:b w:val="0"/>
      <w:i w:val="0"/>
      <w:sz w:val="24"/>
    </w:rPr>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1">
    <w:name w:val="WW8Num61z1"/>
    <w:rPr>
      <w:rFonts w:ascii="Courier New" w:eastAsia="Courier New" w:hAnsi="Courier New" w:cs="Courier New"/>
    </w:rPr>
  </w:style>
  <w:style w:type="character" w:customStyle="1" w:styleId="WW8Num61z2">
    <w:name w:val="WW8Num61z2"/>
    <w:rPr>
      <w:rFonts w:ascii="Wingdings" w:eastAsia="Wingdings" w:hAnsi="Wingdings" w:cs="Wingdings"/>
      <w:sz w:val="24"/>
    </w:rPr>
  </w:style>
  <w:style w:type="character" w:customStyle="1" w:styleId="WW8Num61z3">
    <w:name w:val="WW8Num61z3"/>
    <w:rPr>
      <w:rFonts w:ascii="Symbol" w:eastAsia="Symbol" w:hAnsi="Symbol" w:cs="Symbol"/>
    </w:rPr>
  </w:style>
  <w:style w:type="character" w:customStyle="1" w:styleId="WW8Num62z0">
    <w:name w:val="WW8Num62z0"/>
    <w:rPr>
      <w:rFonts w:ascii="Times New Roman" w:eastAsia="Times New Roman" w:hAnsi="Times New Roman" w:cs="Times New Roman"/>
      <w:b w:val="0"/>
      <w:i w:val="0"/>
      <w:sz w:val="24"/>
    </w:rPr>
  </w:style>
  <w:style w:type="character" w:customStyle="1" w:styleId="WW8Num63z0">
    <w:name w:val="WW8Num63z0"/>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Times New Roman" w:eastAsia="Times New Roman" w:hAnsi="Times New Roman" w:cs="Times New Roman"/>
      <w:b w:val="0"/>
      <w:i w:val="0"/>
      <w:sz w:val="24"/>
    </w:rPr>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0">
    <w:name w:val="WW8Num71z0"/>
    <w:rPr>
      <w:rFonts w:ascii="Symbol" w:eastAsia="Symbol" w:hAnsi="Symbol" w:cs="OpenSymbol"/>
    </w:rPr>
  </w:style>
  <w:style w:type="character" w:customStyle="1" w:styleId="WW8Num71z1">
    <w:name w:val="WW8Num71z1"/>
    <w:rPr>
      <w:rFonts w:ascii="OpenSymbol" w:eastAsia="OpenSymbol" w:hAnsi="OpenSymbol" w:cs="OpenSymbol"/>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ascii="Symbol" w:eastAsia="Symbol" w:hAnsi="Symbol" w:cs="Symbol"/>
    </w:rPr>
  </w:style>
  <w:style w:type="character" w:customStyle="1" w:styleId="WW8Num74z1">
    <w:name w:val="WW8Num74z1"/>
    <w:rPr>
      <w:rFonts w:ascii="Courier New" w:eastAsia="Courier New" w:hAnsi="Courier New" w:cs="Courier New"/>
    </w:rPr>
  </w:style>
  <w:style w:type="character" w:customStyle="1" w:styleId="WW8Num74z2">
    <w:name w:val="WW8Num74z2"/>
    <w:rPr>
      <w:rFonts w:ascii="Wingdings" w:eastAsia="Wingdings" w:hAnsi="Wingdings" w:cs="Wingdings"/>
      <w:sz w:val="24"/>
    </w:rPr>
  </w:style>
  <w:style w:type="character" w:customStyle="1" w:styleId="WW8Num74z3">
    <w:name w:val="WW8Num74z3"/>
    <w:rPr>
      <w:rFonts w:ascii="Symbol" w:eastAsia="Symbol" w:hAnsi="Symbol" w:cs="Symbol"/>
    </w:rPr>
  </w:style>
  <w:style w:type="character" w:customStyle="1" w:styleId="WW8Num75z0">
    <w:name w:val="WW8Num75z0"/>
    <w:rPr>
      <w:rFonts w:ascii="Times New Roman" w:eastAsia="Times New Roman" w:hAnsi="Times New Roman" w:cs="Times New Roman"/>
      <w:b w:val="0"/>
      <w:i w:val="0"/>
      <w:sz w:val="24"/>
    </w:rPr>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rPr>
      <w:rFonts w:ascii="Times New Roman" w:eastAsia="Times New Roman" w:hAnsi="Times New Roman" w:cs="Times New Roman"/>
      <w:b w:val="0"/>
      <w:i w:val="0"/>
      <w:sz w:val="24"/>
    </w:rPr>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rPr>
      <w:rFonts w:ascii="Times New Roman" w:eastAsia="Times New Roman" w:hAnsi="Times New Roman" w:cs="Times New Roman"/>
      <w:b w:val="0"/>
      <w:i w:val="0"/>
      <w:sz w:val="24"/>
    </w:rPr>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style>
  <w:style w:type="character" w:customStyle="1" w:styleId="WW8Num82z0">
    <w:name w:val="WW8Num82z0"/>
  </w:style>
  <w:style w:type="character" w:customStyle="1" w:styleId="WW8Num83z0">
    <w:name w:val="WW8Num83z0"/>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style>
  <w:style w:type="character" w:customStyle="1" w:styleId="Carpredefinitoparagrafo1">
    <w:name w:val="Car. predefinito paragrafo1"/>
  </w:style>
  <w:style w:type="character" w:customStyle="1" w:styleId="Caratteredellanota">
    <w:name w:val="Carattere della nota"/>
    <w:rPr>
      <w:position w:val="0"/>
      <w:vertAlign w:val="superscript"/>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VisitedInternetLink">
    <w:name w:val="Visited Internet Link"/>
    <w:rPr>
      <w:color w:val="954F72"/>
      <w:u w:val="single"/>
    </w:rPr>
  </w:style>
  <w:style w:type="character" w:styleId="Rimandocommento">
    <w:name w:val="annotation reference"/>
    <w:rPr>
      <w:sz w:val="16"/>
      <w:szCs w:val="16"/>
    </w:rPr>
  </w:style>
  <w:style w:type="character" w:customStyle="1" w:styleId="CarattereCarattere2">
    <w:name w:val="Carattere Carattere2"/>
    <w:rPr>
      <w:lang w:eastAsia="zh-CN"/>
    </w:rPr>
  </w:style>
  <w:style w:type="character" w:customStyle="1" w:styleId="CarattereCarattere1">
    <w:name w:val="Carattere Carattere1"/>
    <w:rPr>
      <w:b/>
      <w:bCs/>
      <w:lang w:eastAsia="zh-CN"/>
    </w:rPr>
  </w:style>
  <w:style w:type="character" w:customStyle="1" w:styleId="CarattereCarattere">
    <w:name w:val="Carattere Carattere"/>
    <w:rPr>
      <w:rFonts w:ascii="Segoe UI" w:eastAsia="Segoe UI" w:hAnsi="Segoe UI" w:cs="Segoe UI"/>
      <w:sz w:val="18"/>
      <w:szCs w:val="18"/>
      <w:lang w:eastAsia="zh-CN"/>
    </w:rPr>
  </w:style>
  <w:style w:type="numbering" w:customStyle="1" w:styleId="WW8Num210">
    <w:name w:val="WW8Num210"/>
    <w:basedOn w:val="Nessunelenco"/>
    <w:pPr>
      <w:numPr>
        <w:numId w:val="1"/>
      </w:numPr>
    </w:pPr>
  </w:style>
  <w:style w:type="numbering" w:customStyle="1" w:styleId="WW8Num1">
    <w:name w:val="WW8Num1"/>
    <w:basedOn w:val="Nessunelenco"/>
    <w:pPr>
      <w:numPr>
        <w:numId w:val="2"/>
      </w:numPr>
    </w:pPr>
  </w:style>
  <w:style w:type="numbering" w:customStyle="1" w:styleId="WW8Num2">
    <w:name w:val="WW8Num2"/>
    <w:basedOn w:val="Nessunelenco"/>
    <w:pPr>
      <w:numPr>
        <w:numId w:val="3"/>
      </w:numPr>
    </w:pPr>
  </w:style>
  <w:style w:type="numbering" w:customStyle="1" w:styleId="WW8Num3">
    <w:name w:val="WW8Num3"/>
    <w:basedOn w:val="Nessunelenco"/>
    <w:pPr>
      <w:numPr>
        <w:numId w:val="4"/>
      </w:numPr>
    </w:pPr>
  </w:style>
  <w:style w:type="numbering" w:customStyle="1" w:styleId="WW8Num4">
    <w:name w:val="WW8Num4"/>
    <w:basedOn w:val="Nessunelenco"/>
    <w:pPr>
      <w:numPr>
        <w:numId w:val="5"/>
      </w:numPr>
    </w:pPr>
  </w:style>
  <w:style w:type="numbering" w:customStyle="1" w:styleId="WW8Num5">
    <w:name w:val="WW8Num5"/>
    <w:basedOn w:val="Nessunelenco"/>
    <w:pPr>
      <w:numPr>
        <w:numId w:val="6"/>
      </w:numPr>
    </w:pPr>
  </w:style>
  <w:style w:type="numbering" w:customStyle="1" w:styleId="WW8Num6">
    <w:name w:val="WW8Num6"/>
    <w:basedOn w:val="Nessunelenco"/>
    <w:pPr>
      <w:numPr>
        <w:numId w:val="7"/>
      </w:numPr>
    </w:pPr>
  </w:style>
  <w:style w:type="numbering" w:customStyle="1" w:styleId="WW8Num7">
    <w:name w:val="WW8Num7"/>
    <w:basedOn w:val="Nessunelenco"/>
    <w:pPr>
      <w:numPr>
        <w:numId w:val="8"/>
      </w:numPr>
    </w:pPr>
  </w:style>
  <w:style w:type="numbering" w:customStyle="1" w:styleId="WW8Num8">
    <w:name w:val="WW8Num8"/>
    <w:basedOn w:val="Nessunelenco"/>
    <w:pPr>
      <w:numPr>
        <w:numId w:val="9"/>
      </w:numPr>
    </w:pPr>
  </w:style>
  <w:style w:type="numbering" w:customStyle="1" w:styleId="WW8Num9">
    <w:name w:val="WW8Num9"/>
    <w:basedOn w:val="Nessunelenco"/>
    <w:pPr>
      <w:numPr>
        <w:numId w:val="10"/>
      </w:numPr>
    </w:pPr>
  </w:style>
  <w:style w:type="numbering" w:customStyle="1" w:styleId="WW8Num10">
    <w:name w:val="WW8Num10"/>
    <w:basedOn w:val="Nessunelenco"/>
    <w:pPr>
      <w:numPr>
        <w:numId w:val="11"/>
      </w:numPr>
    </w:pPr>
  </w:style>
  <w:style w:type="numbering" w:customStyle="1" w:styleId="WW8Num11">
    <w:name w:val="WW8Num11"/>
    <w:basedOn w:val="Nessunelenco"/>
    <w:pPr>
      <w:numPr>
        <w:numId w:val="12"/>
      </w:numPr>
    </w:pPr>
  </w:style>
  <w:style w:type="numbering" w:customStyle="1" w:styleId="WW8Num12">
    <w:name w:val="WW8Num12"/>
    <w:basedOn w:val="Nessunelenco"/>
    <w:pPr>
      <w:numPr>
        <w:numId w:val="13"/>
      </w:numPr>
    </w:pPr>
  </w:style>
  <w:style w:type="numbering" w:customStyle="1" w:styleId="WW8Num13">
    <w:name w:val="WW8Num13"/>
    <w:basedOn w:val="Nessunelenco"/>
    <w:pPr>
      <w:numPr>
        <w:numId w:val="14"/>
      </w:numPr>
    </w:pPr>
  </w:style>
  <w:style w:type="numbering" w:customStyle="1" w:styleId="WW8Num14">
    <w:name w:val="WW8Num14"/>
    <w:basedOn w:val="Nessunelenco"/>
    <w:pPr>
      <w:numPr>
        <w:numId w:val="15"/>
      </w:numPr>
    </w:pPr>
  </w:style>
  <w:style w:type="numbering" w:customStyle="1" w:styleId="WW8Num15">
    <w:name w:val="WW8Num15"/>
    <w:basedOn w:val="Nessunelenco"/>
    <w:pPr>
      <w:numPr>
        <w:numId w:val="16"/>
      </w:numPr>
    </w:pPr>
  </w:style>
  <w:style w:type="numbering" w:customStyle="1" w:styleId="WW8Num16">
    <w:name w:val="WW8Num16"/>
    <w:basedOn w:val="Nessunelenco"/>
    <w:pPr>
      <w:numPr>
        <w:numId w:val="17"/>
      </w:numPr>
    </w:pPr>
  </w:style>
  <w:style w:type="numbering" w:customStyle="1" w:styleId="WW8Num17">
    <w:name w:val="WW8Num17"/>
    <w:basedOn w:val="Nessunelenco"/>
    <w:pPr>
      <w:numPr>
        <w:numId w:val="18"/>
      </w:numPr>
    </w:pPr>
  </w:style>
  <w:style w:type="numbering" w:customStyle="1" w:styleId="WW8Num18">
    <w:name w:val="WW8Num18"/>
    <w:basedOn w:val="Nessunelenco"/>
    <w:pPr>
      <w:numPr>
        <w:numId w:val="19"/>
      </w:numPr>
    </w:pPr>
  </w:style>
  <w:style w:type="numbering" w:customStyle="1" w:styleId="WW8Num19">
    <w:name w:val="WW8Num19"/>
    <w:basedOn w:val="Nessunelenco"/>
    <w:pPr>
      <w:numPr>
        <w:numId w:val="20"/>
      </w:numPr>
    </w:pPr>
  </w:style>
  <w:style w:type="numbering" w:customStyle="1" w:styleId="WW8Num20">
    <w:name w:val="WW8Num20"/>
    <w:basedOn w:val="Nessunelenco"/>
    <w:pPr>
      <w:numPr>
        <w:numId w:val="21"/>
      </w:numPr>
    </w:pPr>
  </w:style>
  <w:style w:type="numbering" w:customStyle="1" w:styleId="WW8Num21">
    <w:name w:val="WW8Num21"/>
    <w:basedOn w:val="Nessunelenco"/>
    <w:pPr>
      <w:numPr>
        <w:numId w:val="22"/>
      </w:numPr>
    </w:pPr>
  </w:style>
  <w:style w:type="numbering" w:customStyle="1" w:styleId="WW8Num22">
    <w:name w:val="WW8Num22"/>
    <w:basedOn w:val="Nessunelenco"/>
    <w:pPr>
      <w:numPr>
        <w:numId w:val="23"/>
      </w:numPr>
    </w:pPr>
  </w:style>
  <w:style w:type="numbering" w:customStyle="1" w:styleId="WW8Num23">
    <w:name w:val="WW8Num23"/>
    <w:basedOn w:val="Nessunelenco"/>
    <w:pPr>
      <w:numPr>
        <w:numId w:val="24"/>
      </w:numPr>
    </w:pPr>
  </w:style>
  <w:style w:type="numbering" w:customStyle="1" w:styleId="WW8Num24">
    <w:name w:val="WW8Num24"/>
    <w:basedOn w:val="Nessunelenco"/>
    <w:pPr>
      <w:numPr>
        <w:numId w:val="25"/>
      </w:numPr>
    </w:pPr>
  </w:style>
  <w:style w:type="numbering" w:customStyle="1" w:styleId="WW8Num25">
    <w:name w:val="WW8Num25"/>
    <w:basedOn w:val="Nessunelenco"/>
    <w:pPr>
      <w:numPr>
        <w:numId w:val="26"/>
      </w:numPr>
    </w:pPr>
  </w:style>
  <w:style w:type="numbering" w:customStyle="1" w:styleId="WW8Num26">
    <w:name w:val="WW8Num26"/>
    <w:basedOn w:val="Nessunelenco"/>
    <w:pPr>
      <w:numPr>
        <w:numId w:val="27"/>
      </w:numPr>
    </w:pPr>
  </w:style>
  <w:style w:type="numbering" w:customStyle="1" w:styleId="WW8Num27">
    <w:name w:val="WW8Num27"/>
    <w:basedOn w:val="Nessunelenco"/>
    <w:pPr>
      <w:numPr>
        <w:numId w:val="28"/>
      </w:numPr>
    </w:pPr>
  </w:style>
  <w:style w:type="numbering" w:customStyle="1" w:styleId="WW8Num28">
    <w:name w:val="WW8Num28"/>
    <w:basedOn w:val="Nessunelenco"/>
    <w:pPr>
      <w:numPr>
        <w:numId w:val="29"/>
      </w:numPr>
    </w:pPr>
  </w:style>
  <w:style w:type="numbering" w:customStyle="1" w:styleId="WW8Num29">
    <w:name w:val="WW8Num29"/>
    <w:basedOn w:val="Nessunelenco"/>
    <w:pPr>
      <w:numPr>
        <w:numId w:val="30"/>
      </w:numPr>
    </w:pPr>
  </w:style>
  <w:style w:type="numbering" w:customStyle="1" w:styleId="WW8Num30">
    <w:name w:val="WW8Num30"/>
    <w:basedOn w:val="Nessunelenco"/>
    <w:pPr>
      <w:numPr>
        <w:numId w:val="31"/>
      </w:numPr>
    </w:pPr>
  </w:style>
  <w:style w:type="numbering" w:customStyle="1" w:styleId="WW8Num31">
    <w:name w:val="WW8Num31"/>
    <w:basedOn w:val="Nessunelenco"/>
    <w:pPr>
      <w:numPr>
        <w:numId w:val="32"/>
      </w:numPr>
    </w:pPr>
  </w:style>
  <w:style w:type="numbering" w:customStyle="1" w:styleId="WW8Num32">
    <w:name w:val="WW8Num32"/>
    <w:basedOn w:val="Nessunelenco"/>
    <w:pPr>
      <w:numPr>
        <w:numId w:val="33"/>
      </w:numPr>
    </w:pPr>
  </w:style>
  <w:style w:type="numbering" w:customStyle="1" w:styleId="WW8Num33">
    <w:name w:val="WW8Num33"/>
    <w:basedOn w:val="Nessunelenco"/>
    <w:pPr>
      <w:numPr>
        <w:numId w:val="34"/>
      </w:numPr>
    </w:pPr>
  </w:style>
  <w:style w:type="numbering" w:customStyle="1" w:styleId="WW8Num34">
    <w:name w:val="WW8Num34"/>
    <w:basedOn w:val="Nessunelenco"/>
    <w:pPr>
      <w:numPr>
        <w:numId w:val="35"/>
      </w:numPr>
    </w:pPr>
  </w:style>
  <w:style w:type="numbering" w:customStyle="1" w:styleId="WW8Num35">
    <w:name w:val="WW8Num35"/>
    <w:basedOn w:val="Nessunelenco"/>
    <w:pPr>
      <w:numPr>
        <w:numId w:val="36"/>
      </w:numPr>
    </w:pPr>
  </w:style>
  <w:style w:type="numbering" w:customStyle="1" w:styleId="WW8Num36">
    <w:name w:val="WW8Num36"/>
    <w:basedOn w:val="Nessunelenco"/>
    <w:pPr>
      <w:numPr>
        <w:numId w:val="37"/>
      </w:numPr>
    </w:pPr>
  </w:style>
  <w:style w:type="numbering" w:customStyle="1" w:styleId="WW8Num37">
    <w:name w:val="WW8Num37"/>
    <w:basedOn w:val="Nessunelenco"/>
    <w:pPr>
      <w:numPr>
        <w:numId w:val="38"/>
      </w:numPr>
    </w:pPr>
  </w:style>
  <w:style w:type="numbering" w:customStyle="1" w:styleId="WW8Num38">
    <w:name w:val="WW8Num38"/>
    <w:basedOn w:val="Nessunelenco"/>
    <w:pPr>
      <w:numPr>
        <w:numId w:val="39"/>
      </w:numPr>
    </w:pPr>
  </w:style>
  <w:style w:type="numbering" w:customStyle="1" w:styleId="WW8Num39">
    <w:name w:val="WW8Num39"/>
    <w:basedOn w:val="Nessunelenco"/>
    <w:pPr>
      <w:numPr>
        <w:numId w:val="40"/>
      </w:numPr>
    </w:pPr>
  </w:style>
  <w:style w:type="numbering" w:customStyle="1" w:styleId="WW8Num40">
    <w:name w:val="WW8Num40"/>
    <w:basedOn w:val="Nessunelenco"/>
    <w:pPr>
      <w:numPr>
        <w:numId w:val="41"/>
      </w:numPr>
    </w:pPr>
  </w:style>
  <w:style w:type="numbering" w:customStyle="1" w:styleId="WW8Num41">
    <w:name w:val="WW8Num41"/>
    <w:basedOn w:val="Nessunelenco"/>
    <w:pPr>
      <w:numPr>
        <w:numId w:val="42"/>
      </w:numPr>
    </w:pPr>
  </w:style>
  <w:style w:type="numbering" w:customStyle="1" w:styleId="WW8Num42">
    <w:name w:val="WW8Num42"/>
    <w:basedOn w:val="Nessunelenco"/>
    <w:pPr>
      <w:numPr>
        <w:numId w:val="43"/>
      </w:numPr>
    </w:pPr>
  </w:style>
  <w:style w:type="numbering" w:customStyle="1" w:styleId="WW8Num43">
    <w:name w:val="WW8Num43"/>
    <w:basedOn w:val="Nessunelenco"/>
    <w:pPr>
      <w:numPr>
        <w:numId w:val="44"/>
      </w:numPr>
    </w:pPr>
  </w:style>
  <w:style w:type="numbering" w:customStyle="1" w:styleId="WW8Num44">
    <w:name w:val="WW8Num44"/>
    <w:basedOn w:val="Nessunelenco"/>
    <w:pPr>
      <w:numPr>
        <w:numId w:val="45"/>
      </w:numPr>
    </w:pPr>
  </w:style>
  <w:style w:type="numbering" w:customStyle="1" w:styleId="WW8Num45">
    <w:name w:val="WW8Num45"/>
    <w:basedOn w:val="Nessunelenco"/>
    <w:pPr>
      <w:numPr>
        <w:numId w:val="46"/>
      </w:numPr>
    </w:pPr>
  </w:style>
  <w:style w:type="numbering" w:customStyle="1" w:styleId="WW8Num46">
    <w:name w:val="WW8Num46"/>
    <w:basedOn w:val="Nessunelenco"/>
    <w:pPr>
      <w:numPr>
        <w:numId w:val="47"/>
      </w:numPr>
    </w:pPr>
  </w:style>
  <w:style w:type="numbering" w:customStyle="1" w:styleId="WW8Num47">
    <w:name w:val="WW8Num47"/>
    <w:basedOn w:val="Nessunelenco"/>
    <w:pPr>
      <w:numPr>
        <w:numId w:val="48"/>
      </w:numPr>
    </w:pPr>
  </w:style>
  <w:style w:type="numbering" w:customStyle="1" w:styleId="WW8Num48">
    <w:name w:val="WW8Num48"/>
    <w:basedOn w:val="Nessunelenco"/>
    <w:pPr>
      <w:numPr>
        <w:numId w:val="49"/>
      </w:numPr>
    </w:pPr>
  </w:style>
  <w:style w:type="numbering" w:customStyle="1" w:styleId="WW8Num49">
    <w:name w:val="WW8Num49"/>
    <w:basedOn w:val="Nessunelenco"/>
    <w:pPr>
      <w:numPr>
        <w:numId w:val="50"/>
      </w:numPr>
    </w:pPr>
  </w:style>
  <w:style w:type="numbering" w:customStyle="1" w:styleId="WW8Num50">
    <w:name w:val="WW8Num50"/>
    <w:basedOn w:val="Nessunelenco"/>
    <w:pPr>
      <w:numPr>
        <w:numId w:val="51"/>
      </w:numPr>
    </w:pPr>
  </w:style>
  <w:style w:type="numbering" w:customStyle="1" w:styleId="WW8Num51">
    <w:name w:val="WW8Num51"/>
    <w:basedOn w:val="Nessunelenco"/>
    <w:pPr>
      <w:numPr>
        <w:numId w:val="52"/>
      </w:numPr>
    </w:pPr>
  </w:style>
  <w:style w:type="numbering" w:customStyle="1" w:styleId="WW8Num52">
    <w:name w:val="WW8Num52"/>
    <w:basedOn w:val="Nessunelenco"/>
    <w:pPr>
      <w:numPr>
        <w:numId w:val="53"/>
      </w:numPr>
    </w:pPr>
  </w:style>
  <w:style w:type="numbering" w:customStyle="1" w:styleId="WW8Num53">
    <w:name w:val="WW8Num53"/>
    <w:basedOn w:val="Nessunelenco"/>
    <w:pPr>
      <w:numPr>
        <w:numId w:val="54"/>
      </w:numPr>
    </w:pPr>
  </w:style>
  <w:style w:type="numbering" w:customStyle="1" w:styleId="WW8Num54">
    <w:name w:val="WW8Num54"/>
    <w:basedOn w:val="Nessunelenco"/>
    <w:pPr>
      <w:numPr>
        <w:numId w:val="55"/>
      </w:numPr>
    </w:pPr>
  </w:style>
  <w:style w:type="numbering" w:customStyle="1" w:styleId="WW8Num55">
    <w:name w:val="WW8Num55"/>
    <w:basedOn w:val="Nessunelenco"/>
    <w:pPr>
      <w:numPr>
        <w:numId w:val="56"/>
      </w:numPr>
    </w:pPr>
  </w:style>
  <w:style w:type="numbering" w:customStyle="1" w:styleId="WW8Num56">
    <w:name w:val="WW8Num56"/>
    <w:basedOn w:val="Nessunelenco"/>
    <w:pPr>
      <w:numPr>
        <w:numId w:val="57"/>
      </w:numPr>
    </w:pPr>
  </w:style>
  <w:style w:type="numbering" w:customStyle="1" w:styleId="WW8Num57">
    <w:name w:val="WW8Num57"/>
    <w:basedOn w:val="Nessunelenco"/>
    <w:pPr>
      <w:numPr>
        <w:numId w:val="58"/>
      </w:numPr>
    </w:pPr>
  </w:style>
  <w:style w:type="numbering" w:customStyle="1" w:styleId="WW8Num58">
    <w:name w:val="WW8Num58"/>
    <w:basedOn w:val="Nessunelenco"/>
    <w:pPr>
      <w:numPr>
        <w:numId w:val="59"/>
      </w:numPr>
    </w:pPr>
  </w:style>
  <w:style w:type="numbering" w:customStyle="1" w:styleId="WW8Num59">
    <w:name w:val="WW8Num59"/>
    <w:basedOn w:val="Nessunelenco"/>
    <w:pPr>
      <w:numPr>
        <w:numId w:val="60"/>
      </w:numPr>
    </w:pPr>
  </w:style>
  <w:style w:type="numbering" w:customStyle="1" w:styleId="WW8Num60">
    <w:name w:val="WW8Num60"/>
    <w:basedOn w:val="Nessunelenco"/>
    <w:pPr>
      <w:numPr>
        <w:numId w:val="61"/>
      </w:numPr>
    </w:pPr>
  </w:style>
  <w:style w:type="numbering" w:customStyle="1" w:styleId="WW8Num61">
    <w:name w:val="WW8Num61"/>
    <w:basedOn w:val="Nessunelenco"/>
    <w:pPr>
      <w:numPr>
        <w:numId w:val="62"/>
      </w:numPr>
    </w:pPr>
  </w:style>
  <w:style w:type="numbering" w:customStyle="1" w:styleId="WW8Num62">
    <w:name w:val="WW8Num62"/>
    <w:basedOn w:val="Nessunelenco"/>
    <w:pPr>
      <w:numPr>
        <w:numId w:val="63"/>
      </w:numPr>
    </w:pPr>
  </w:style>
  <w:style w:type="numbering" w:customStyle="1" w:styleId="WW8Num63">
    <w:name w:val="WW8Num63"/>
    <w:basedOn w:val="Nessunelenco"/>
    <w:pPr>
      <w:numPr>
        <w:numId w:val="64"/>
      </w:numPr>
    </w:pPr>
  </w:style>
  <w:style w:type="numbering" w:customStyle="1" w:styleId="WW8Num64">
    <w:name w:val="WW8Num64"/>
    <w:basedOn w:val="Nessunelenco"/>
    <w:pPr>
      <w:numPr>
        <w:numId w:val="65"/>
      </w:numPr>
    </w:pPr>
  </w:style>
  <w:style w:type="numbering" w:customStyle="1" w:styleId="WW8Num65">
    <w:name w:val="WW8Num65"/>
    <w:basedOn w:val="Nessunelenco"/>
    <w:pPr>
      <w:numPr>
        <w:numId w:val="66"/>
      </w:numPr>
    </w:pPr>
  </w:style>
  <w:style w:type="numbering" w:customStyle="1" w:styleId="WW8Num66">
    <w:name w:val="WW8Num66"/>
    <w:basedOn w:val="Nessunelenco"/>
    <w:pPr>
      <w:numPr>
        <w:numId w:val="67"/>
      </w:numPr>
    </w:pPr>
  </w:style>
  <w:style w:type="numbering" w:customStyle="1" w:styleId="WW8Num67">
    <w:name w:val="WW8Num67"/>
    <w:basedOn w:val="Nessunelenco"/>
    <w:pPr>
      <w:numPr>
        <w:numId w:val="68"/>
      </w:numPr>
    </w:pPr>
  </w:style>
  <w:style w:type="numbering" w:customStyle="1" w:styleId="WW8Num68">
    <w:name w:val="WW8Num68"/>
    <w:basedOn w:val="Nessunelenco"/>
    <w:pPr>
      <w:numPr>
        <w:numId w:val="69"/>
      </w:numPr>
    </w:pPr>
  </w:style>
  <w:style w:type="numbering" w:customStyle="1" w:styleId="WW8Num69">
    <w:name w:val="WW8Num69"/>
    <w:basedOn w:val="Nessunelenco"/>
    <w:pPr>
      <w:numPr>
        <w:numId w:val="70"/>
      </w:numPr>
    </w:pPr>
  </w:style>
  <w:style w:type="numbering" w:customStyle="1" w:styleId="WW8Num70">
    <w:name w:val="WW8Num70"/>
    <w:basedOn w:val="Nessunelenco"/>
    <w:pPr>
      <w:numPr>
        <w:numId w:val="71"/>
      </w:numPr>
    </w:pPr>
  </w:style>
  <w:style w:type="numbering" w:customStyle="1" w:styleId="WW8Num71">
    <w:name w:val="WW8Num71"/>
    <w:basedOn w:val="Nessunelenco"/>
    <w:pPr>
      <w:numPr>
        <w:numId w:val="72"/>
      </w:numPr>
    </w:pPr>
  </w:style>
  <w:style w:type="numbering" w:customStyle="1" w:styleId="WW8Num72">
    <w:name w:val="WW8Num72"/>
    <w:basedOn w:val="Nessunelenco"/>
    <w:pPr>
      <w:numPr>
        <w:numId w:val="73"/>
      </w:numPr>
    </w:pPr>
  </w:style>
  <w:style w:type="numbering" w:customStyle="1" w:styleId="WW8Num73">
    <w:name w:val="WW8Num73"/>
    <w:basedOn w:val="Nessunelenco"/>
    <w:pPr>
      <w:numPr>
        <w:numId w:val="74"/>
      </w:numPr>
    </w:pPr>
  </w:style>
  <w:style w:type="numbering" w:customStyle="1" w:styleId="WW8Num74">
    <w:name w:val="WW8Num74"/>
    <w:basedOn w:val="Nessunelenco"/>
    <w:pPr>
      <w:numPr>
        <w:numId w:val="75"/>
      </w:numPr>
    </w:pPr>
  </w:style>
  <w:style w:type="numbering" w:customStyle="1" w:styleId="WW8Num75">
    <w:name w:val="WW8Num75"/>
    <w:basedOn w:val="Nessunelenco"/>
    <w:pPr>
      <w:numPr>
        <w:numId w:val="76"/>
      </w:numPr>
    </w:pPr>
  </w:style>
  <w:style w:type="numbering" w:customStyle="1" w:styleId="WW8Num76">
    <w:name w:val="WW8Num76"/>
    <w:basedOn w:val="Nessunelenco"/>
    <w:pPr>
      <w:numPr>
        <w:numId w:val="77"/>
      </w:numPr>
    </w:pPr>
  </w:style>
  <w:style w:type="numbering" w:customStyle="1" w:styleId="WW8Num77">
    <w:name w:val="WW8Num77"/>
    <w:basedOn w:val="Nessunelenco"/>
    <w:pPr>
      <w:numPr>
        <w:numId w:val="78"/>
      </w:numPr>
    </w:pPr>
  </w:style>
  <w:style w:type="numbering" w:customStyle="1" w:styleId="WW8Num78">
    <w:name w:val="WW8Num78"/>
    <w:basedOn w:val="Nessunelenco"/>
    <w:pPr>
      <w:numPr>
        <w:numId w:val="79"/>
      </w:numPr>
    </w:pPr>
  </w:style>
  <w:style w:type="numbering" w:customStyle="1" w:styleId="commi-1">
    <w:name w:val="commi-1"/>
    <w:basedOn w:val="Nessunelenco"/>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50</Pages>
  <Words>24029</Words>
  <Characters>136968</Characters>
  <Application>Microsoft Office Word</Application>
  <DocSecurity>0</DocSecurity>
  <Lines>1141</Lines>
  <Paragraphs>321</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160676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iuzzi</dc:creator>
  <cp:lastModifiedBy>Chiantera Fulvio</cp:lastModifiedBy>
  <cp:revision>2</cp:revision>
  <cp:lastPrinted>2024-03-20T17:17:00Z</cp:lastPrinted>
  <dcterms:created xsi:type="dcterms:W3CDTF">2024-04-22T09:42:00Z</dcterms:created>
  <dcterms:modified xsi:type="dcterms:W3CDTF">2024-04-22T09:42:00Z</dcterms:modified>
</cp:coreProperties>
</file>